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04" w:rsidRPr="001D0238" w:rsidRDefault="00115004" w:rsidP="00EA1C68">
      <w:pPr>
        <w:pStyle w:val="Nessunaspaziatura"/>
        <w:rPr>
          <w:rFonts w:ascii="Arial Narrow" w:hAnsi="Arial Narrow"/>
          <w:b/>
          <w:bCs/>
          <w:sz w:val="44"/>
          <w:szCs w:val="44"/>
        </w:rPr>
      </w:pPr>
      <w:r w:rsidRPr="001D0238">
        <w:rPr>
          <w:rFonts w:ascii="Arial Narrow" w:hAnsi="Arial Narrow"/>
          <w:b/>
          <w:bCs/>
          <w:sz w:val="44"/>
          <w:szCs w:val="44"/>
        </w:rPr>
        <w:t xml:space="preserve">ALTO RICONOSCIMENTO </w:t>
      </w:r>
      <w:r w:rsidR="001D0238" w:rsidRPr="001D0238">
        <w:rPr>
          <w:rFonts w:ascii="Arial Narrow" w:hAnsi="Arial Narrow"/>
          <w:b/>
          <w:bCs/>
          <w:sz w:val="44"/>
          <w:szCs w:val="44"/>
        </w:rPr>
        <w:t>“</w:t>
      </w:r>
      <w:r w:rsidRPr="001D0238">
        <w:rPr>
          <w:rFonts w:ascii="Arial Narrow" w:hAnsi="Arial Narrow"/>
          <w:b/>
          <w:bCs/>
          <w:sz w:val="44"/>
          <w:szCs w:val="44"/>
        </w:rPr>
        <w:t>VIRTU’ E CONOSCENZA</w:t>
      </w:r>
      <w:r w:rsidR="001D0238" w:rsidRPr="001D0238">
        <w:rPr>
          <w:rFonts w:ascii="Arial Narrow" w:hAnsi="Arial Narrow"/>
          <w:b/>
          <w:bCs/>
          <w:sz w:val="44"/>
          <w:szCs w:val="44"/>
        </w:rPr>
        <w:t>”</w:t>
      </w:r>
    </w:p>
    <w:p w:rsidR="006272C1" w:rsidRPr="006272C1" w:rsidRDefault="00326558" w:rsidP="006272C1">
      <w:pPr>
        <w:pStyle w:val="Nessunaspaziatura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P</w:t>
      </w:r>
      <w:r w:rsidR="006272C1" w:rsidRPr="006272C1">
        <w:rPr>
          <w:rFonts w:ascii="Arial Narrow" w:hAnsi="Arial Narrow"/>
          <w:b/>
          <w:bCs/>
          <w:sz w:val="32"/>
          <w:szCs w:val="32"/>
        </w:rPr>
        <w:t>resentazione delle candidature entro sabato 26 marzo</w:t>
      </w:r>
      <w:r>
        <w:rPr>
          <w:rFonts w:ascii="Arial Narrow" w:hAnsi="Arial Narrow"/>
          <w:b/>
          <w:bCs/>
          <w:sz w:val="32"/>
          <w:szCs w:val="32"/>
        </w:rPr>
        <w:t xml:space="preserve"> 2022</w:t>
      </w:r>
    </w:p>
    <w:p w:rsidR="001D0238" w:rsidRDefault="00B34296" w:rsidP="001D0238">
      <w:pPr>
        <w:spacing w:line="36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it-IT" w:bidi="it-IT"/>
        </w:rPr>
      </w:pPr>
      <w:hyperlink r:id="rId7" w:history="1">
        <w:r w:rsidR="001D0238" w:rsidRPr="00F51107">
          <w:rPr>
            <w:rStyle w:val="Collegamentoipertestuale"/>
            <w:rFonts w:ascii="Times New Roman" w:hAnsi="Times New Roman" w:cs="Times New Roman"/>
            <w:b/>
            <w:bCs/>
            <w:lang w:eastAsia="it-IT" w:bidi="it-IT"/>
          </w:rPr>
          <w:t>www.virtueconoscenza.com</w:t>
        </w:r>
      </w:hyperlink>
      <w:r w:rsidR="001D0238">
        <w:rPr>
          <w:rFonts w:ascii="Times New Roman" w:hAnsi="Times New Roman" w:cs="Times New Roman"/>
          <w:b/>
          <w:bCs/>
          <w:color w:val="000000"/>
          <w:u w:val="single"/>
          <w:lang w:eastAsia="it-IT" w:bidi="it-IT"/>
        </w:rPr>
        <w:t xml:space="preserve"> #virtùeconoscenza #virtùeconoscenza2022 #VEC2022</w:t>
      </w:r>
    </w:p>
    <w:p w:rsidR="009E5540" w:rsidRPr="00E863D9" w:rsidRDefault="009E5540" w:rsidP="009E554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 w:cs="Times New Roman"/>
          <w:b/>
          <w:bCs/>
          <w:sz w:val="22"/>
          <w:szCs w:val="22"/>
          <w:u w:val="single"/>
          <w:lang w:eastAsia="it-IT" w:bidi="it-IT"/>
        </w:rPr>
        <w:t xml:space="preserve">PORTO CESAREO (Le): </w:t>
      </w:r>
      <w:r w:rsidRPr="00E863D9">
        <w:rPr>
          <w:rFonts w:ascii="Arial Narrow" w:hAnsi="Arial Narrow"/>
          <w:sz w:val="22"/>
          <w:szCs w:val="22"/>
        </w:rPr>
        <w:t xml:space="preserve">L’Associazione di Promozione Sociale “MediterraneaMente”, d’intesa con il Comune di Porto Cesareo e l’Istituto di Istruzione Superiore “V. Bachelet” di Copertino, </w:t>
      </w:r>
      <w:r w:rsidR="00811DF3">
        <w:rPr>
          <w:rFonts w:ascii="Arial Narrow" w:hAnsi="Arial Narrow"/>
          <w:sz w:val="22"/>
          <w:szCs w:val="22"/>
        </w:rPr>
        <w:t>con il</w:t>
      </w:r>
      <w:r w:rsidR="00811DF3" w:rsidRPr="00811DF3">
        <w:rPr>
          <w:rFonts w:ascii="Arial Narrow" w:hAnsi="Arial Narrow"/>
          <w:sz w:val="22"/>
          <w:szCs w:val="22"/>
        </w:rPr>
        <w:t xml:space="preserve"> Patrocinio </w:t>
      </w:r>
      <w:r w:rsidR="00811DF3">
        <w:rPr>
          <w:rFonts w:ascii="Arial Narrow" w:hAnsi="Arial Narrow"/>
        </w:rPr>
        <w:t>del</w:t>
      </w:r>
      <w:r w:rsidR="00811DF3" w:rsidRPr="00811DF3">
        <w:rPr>
          <w:rFonts w:ascii="Arial Narrow" w:hAnsi="Arial Narrow"/>
          <w:sz w:val="22"/>
          <w:szCs w:val="22"/>
        </w:rPr>
        <w:t xml:space="preserve"> Consiglio Regionale della Puglia, Consigliera Nazionale di Parità – Ministero del Lavoro e delle Politiche Sociali, Provincia di Lecce, Comune di Porto Cesareo, UNIMED – Unione delle Università del Mediterraneo, Università degli Studi di Bari, Università del Salento, Confindustria Puglia.</w:t>
      </w:r>
      <w:r w:rsidRPr="00E863D9">
        <w:rPr>
          <w:rFonts w:ascii="Arial Narrow" w:hAnsi="Arial Narrow"/>
          <w:sz w:val="22"/>
          <w:szCs w:val="22"/>
        </w:rPr>
        <w:t xml:space="preserve">organizza la </w:t>
      </w:r>
      <w:r w:rsidRPr="00811DF3">
        <w:rPr>
          <w:rFonts w:ascii="Arial Narrow" w:hAnsi="Arial Narrow"/>
          <w:b/>
          <w:bCs/>
          <w:sz w:val="22"/>
          <w:szCs w:val="22"/>
        </w:rPr>
        <w:t>sesta edizione “VIRTÙ E CONOSCENZA”,</w:t>
      </w:r>
      <w:r w:rsidRPr="00E863D9">
        <w:rPr>
          <w:rFonts w:ascii="Arial Narrow" w:hAnsi="Arial Narrow"/>
          <w:sz w:val="22"/>
          <w:szCs w:val="22"/>
        </w:rPr>
        <w:t xml:space="preserve"> Alto Riconoscimento da assegnare a chi con l’ingegno e la sua opera meritoria ha dato lustro alla terra salentina e mediterranea.</w:t>
      </w:r>
    </w:p>
    <w:p w:rsidR="009E5540" w:rsidRPr="00E863D9" w:rsidRDefault="009E5540" w:rsidP="009E554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E5540" w:rsidRDefault="009E5540" w:rsidP="009E5540">
      <w:pPr>
        <w:spacing w:after="0"/>
        <w:jc w:val="both"/>
        <w:rPr>
          <w:rFonts w:ascii="Arial Narrow" w:eastAsia="Calibri" w:hAnsi="Arial Narrow"/>
        </w:rPr>
      </w:pPr>
      <w:r w:rsidRPr="00E863D9">
        <w:rPr>
          <w:rFonts w:ascii="Arial Narrow" w:hAnsi="Arial Narrow"/>
        </w:rPr>
        <w:t xml:space="preserve">Tale evento, premiando il genio, il talento, l’estro mediterraneo, si propone di promuovere la pace, la tutela dell’ambiente, le pari opportunità e il rispetto dei diritti umani, valorizzare le diversità, sollecitare l’integrazione interculturale, facilitare il dialogo interreligioso e l’interscambio delle conoscenze, dare risonanza al territorio di riferimento con le sue risorse umane ed il suo incommensurabile patrimonio </w:t>
      </w:r>
      <w:r w:rsidRPr="00E863D9">
        <w:rPr>
          <w:rFonts w:ascii="Arial Narrow" w:eastAsia="Calibri" w:hAnsi="Arial Narrow"/>
        </w:rPr>
        <w:t>paesaggistico, artistico e culturale.</w:t>
      </w:r>
    </w:p>
    <w:p w:rsidR="00E863D9" w:rsidRPr="00E863D9" w:rsidRDefault="00E863D9" w:rsidP="009E5540">
      <w:pPr>
        <w:spacing w:after="0"/>
        <w:jc w:val="both"/>
        <w:rPr>
          <w:rFonts w:ascii="Arial Narrow" w:eastAsia="Calibri" w:hAnsi="Arial Narrow"/>
        </w:rPr>
      </w:pPr>
    </w:p>
    <w:p w:rsidR="00E863D9" w:rsidRPr="00E863D9" w:rsidRDefault="00E863D9" w:rsidP="00EA1C68">
      <w:pPr>
        <w:jc w:val="both"/>
        <w:rPr>
          <w:rFonts w:ascii="Arial Narrow" w:hAnsi="Arial Narrow"/>
        </w:rPr>
      </w:pPr>
      <w:r w:rsidRPr="00EA1C68">
        <w:rPr>
          <w:rFonts w:ascii="Arial Narrow" w:hAnsi="Arial Narrow"/>
          <w:b/>
          <w:bCs/>
        </w:rPr>
        <w:t>Il “VIRTÙ E CONOSCENZA</w:t>
      </w:r>
      <w:r w:rsidRPr="00E863D9">
        <w:rPr>
          <w:rFonts w:ascii="Arial Narrow" w:hAnsi="Arial Narrow"/>
        </w:rPr>
        <w:t xml:space="preserve">” </w:t>
      </w:r>
      <w:r w:rsidR="00811DF3">
        <w:rPr>
          <w:rFonts w:ascii="Arial Narrow" w:hAnsi="Arial Narrow"/>
        </w:rPr>
        <w:t>s</w:t>
      </w:r>
      <w:r w:rsidRPr="00E863D9">
        <w:rPr>
          <w:rFonts w:ascii="Arial Narrow" w:hAnsi="Arial Narrow"/>
        </w:rPr>
        <w:t>i articola in sei sezioni</w:t>
      </w:r>
      <w:r>
        <w:rPr>
          <w:rFonts w:ascii="Arial Narrow" w:hAnsi="Arial Narrow"/>
        </w:rPr>
        <w:t>, nelle quali l</w:t>
      </w:r>
      <w:r w:rsidRPr="00E863D9">
        <w:rPr>
          <w:rFonts w:ascii="Arial Narrow" w:hAnsi="Arial Narrow"/>
        </w:rPr>
        <w:t xml:space="preserve">’origine del personaggio </w:t>
      </w:r>
      <w:r>
        <w:rPr>
          <w:rFonts w:ascii="Arial Narrow" w:hAnsi="Arial Narrow"/>
        </w:rPr>
        <w:t xml:space="preserve">da candidare </w:t>
      </w:r>
      <w:r w:rsidRPr="00E863D9">
        <w:rPr>
          <w:rFonts w:ascii="Arial Narrow" w:hAnsi="Arial Narrow"/>
        </w:rPr>
        <w:t>va considerata sia per nascita che per discendenza entro il 3° grado di parentela in linea retta.</w:t>
      </w:r>
    </w:p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Scalo di furno</w:t>
      </w:r>
      <w:r w:rsidRPr="00E863D9">
        <w:rPr>
          <w:rFonts w:ascii="Arial Narrow" w:hAnsi="Arial Narrow"/>
          <w:sz w:val="22"/>
          <w:szCs w:val="22"/>
        </w:rPr>
        <w:t>: al personaggio vivente originario della Terra d’Arneo (Manduria, Avetrana, San Pancrazio Salentino, Nardò, Porto Cesareo, Leverano, Veglie, Salice Salentino, Guagnano, Campi Salentina, Carmiano, Copertino);</w:t>
      </w:r>
    </w:p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sz w:val="22"/>
          <w:szCs w:val="22"/>
        </w:rPr>
        <w:t xml:space="preserve">Messapia: </w:t>
      </w:r>
      <w:r w:rsidRPr="00E863D9">
        <w:rPr>
          <w:rFonts w:ascii="Arial Narrow" w:hAnsi="Arial Narrow"/>
          <w:bCs/>
          <w:sz w:val="22"/>
          <w:szCs w:val="22"/>
        </w:rPr>
        <w:t>ad un personaggio vivente di origine salentina;</w:t>
      </w:r>
    </w:p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sz w:val="22"/>
          <w:szCs w:val="22"/>
        </w:rPr>
        <w:t xml:space="preserve">Japigia: </w:t>
      </w:r>
      <w:r w:rsidRPr="00E863D9">
        <w:rPr>
          <w:rFonts w:ascii="Arial Narrow" w:hAnsi="Arial Narrow"/>
          <w:bCs/>
          <w:sz w:val="22"/>
          <w:szCs w:val="22"/>
        </w:rPr>
        <w:t>ad un personaggio vivente di origine pugliese;</w:t>
      </w:r>
    </w:p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Mare Nostrum</w:t>
      </w:r>
      <w:r w:rsidRPr="00E863D9">
        <w:rPr>
          <w:rFonts w:ascii="Arial Narrow" w:hAnsi="Arial Narrow"/>
          <w:sz w:val="22"/>
          <w:szCs w:val="22"/>
        </w:rPr>
        <w:t xml:space="preserve">: </w:t>
      </w:r>
      <w:r w:rsidRPr="00E863D9">
        <w:rPr>
          <w:rFonts w:ascii="Arial Narrow" w:hAnsi="Arial Narrow"/>
          <w:color w:val="auto"/>
          <w:sz w:val="22"/>
          <w:szCs w:val="22"/>
        </w:rPr>
        <w:t>al personaggio vivente</w:t>
      </w:r>
      <w:r w:rsidRPr="00E863D9">
        <w:rPr>
          <w:rFonts w:ascii="Arial Narrow" w:hAnsi="Arial Narrow"/>
          <w:sz w:val="22"/>
          <w:szCs w:val="22"/>
        </w:rPr>
        <w:t>originario di paesi del Bacino Mediterraneo, da Gibilterra alla Siria passando per Spagna, Francia, Italia, Grecia, Turchia, Algeria, Tunisia, Marocco, Egitto e Israele. Ma anche Portogallo, Andorra, Macedonia, Serbia e Giordania che, pur non possedendo uno sbocco su di esso, ne condividono da sempre le vicende naturali, culturali e storiche;</w:t>
      </w:r>
    </w:p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Hlk60476604"/>
      <w:r w:rsidRPr="00E863D9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Ebe</w:t>
      </w:r>
      <w:r w:rsidRPr="00E863D9">
        <w:rPr>
          <w:rFonts w:ascii="Arial Narrow" w:hAnsi="Arial Narrow"/>
          <w:color w:val="auto"/>
          <w:sz w:val="22"/>
          <w:szCs w:val="22"/>
        </w:rPr>
        <w:t>– ad un personaggio vivente, di età non superiore ai trentacinque anni, di origine italiana o di altro paese mediterraneo;</w:t>
      </w:r>
    </w:p>
    <w:bookmarkEnd w:id="0"/>
    <w:p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Alla Memoria</w:t>
      </w:r>
      <w:r w:rsidRPr="00E863D9">
        <w:rPr>
          <w:rFonts w:ascii="Arial Narrow" w:hAnsi="Arial Narrow"/>
          <w:sz w:val="22"/>
          <w:szCs w:val="22"/>
        </w:rPr>
        <w:t xml:space="preserve">: ad un personaggio non più in vita. </w:t>
      </w:r>
    </w:p>
    <w:p w:rsidR="00E863D9" w:rsidRDefault="00E863D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:rsidR="00E863D9" w:rsidRDefault="00E863D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BC3BFE">
        <w:rPr>
          <w:rFonts w:ascii="Arial Narrow" w:hAnsi="Arial Narrow"/>
          <w:b/>
          <w:bCs/>
          <w:sz w:val="21"/>
          <w:szCs w:val="21"/>
        </w:rPr>
        <w:t>I personaggi vengono individuati attraverso candidature</w:t>
      </w:r>
      <w:r w:rsidRPr="00E1627B">
        <w:rPr>
          <w:rFonts w:ascii="Arial Narrow" w:hAnsi="Arial Narrow"/>
          <w:sz w:val="21"/>
          <w:szCs w:val="21"/>
        </w:rPr>
        <w:t xml:space="preserve"> fatte da enti pubblici e privati c</w:t>
      </w:r>
      <w:r>
        <w:rPr>
          <w:rFonts w:ascii="Arial Narrow" w:hAnsi="Arial Narrow"/>
          <w:sz w:val="21"/>
          <w:szCs w:val="21"/>
        </w:rPr>
        <w:t xml:space="preserve">he non hanno finalità lucrative: </w:t>
      </w:r>
      <w:r w:rsidRPr="00E1627B">
        <w:rPr>
          <w:rFonts w:ascii="Arial Narrow" w:hAnsi="Arial Narrow"/>
          <w:sz w:val="21"/>
          <w:szCs w:val="21"/>
        </w:rPr>
        <w:t>Associazioni, Fondazioni, Comitati, Scuole, Università, Enti locali, Parrocchi</w:t>
      </w:r>
      <w:r>
        <w:rPr>
          <w:rFonts w:ascii="Arial Narrow" w:hAnsi="Arial Narrow"/>
          <w:sz w:val="21"/>
          <w:szCs w:val="21"/>
        </w:rPr>
        <w:t>e, Ambasciate, Consolati, altri</w:t>
      </w:r>
      <w:r w:rsidRPr="00E1627B">
        <w:rPr>
          <w:rFonts w:ascii="Arial Narrow" w:hAnsi="Arial Narrow"/>
          <w:sz w:val="21"/>
          <w:szCs w:val="21"/>
        </w:rPr>
        <w:t>. Anche il singolo cittadino può esprimere proprie segnalazioni, purché le stesse siano accompagnate da almeno n. 10 firme, con gli estremi del documento di riconoscimento.</w:t>
      </w:r>
    </w:p>
    <w:p w:rsidR="00E863D9" w:rsidRDefault="00E863D9" w:rsidP="00E863D9">
      <w:pPr>
        <w:pStyle w:val="Default"/>
        <w:jc w:val="both"/>
        <w:rPr>
          <w:rFonts w:ascii="Arial Narrow" w:hAnsi="Arial Narrow"/>
          <w:b/>
          <w:bCs/>
          <w:color w:val="FF0000"/>
          <w:sz w:val="21"/>
          <w:szCs w:val="21"/>
        </w:rPr>
      </w:pPr>
      <w:r w:rsidRPr="00E1627B">
        <w:rPr>
          <w:rFonts w:ascii="Arial Narrow" w:hAnsi="Arial Narrow"/>
          <w:sz w:val="21"/>
          <w:szCs w:val="21"/>
        </w:rPr>
        <w:t xml:space="preserve">Si potrà esprimere con apposita domanda di partecipazione non più di una segnalazione per sezione. Lo stesso personaggio potrà essere segnalato solo in una sezione. 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La domanda dovrà pervenire </w:t>
      </w:r>
      <w:r w:rsidRPr="00E1627B">
        <w:rPr>
          <w:rFonts w:ascii="Arial Narrow" w:hAnsi="Arial Narrow"/>
          <w:sz w:val="21"/>
          <w:szCs w:val="21"/>
        </w:rPr>
        <w:t xml:space="preserve">all’Associazione MediterraneaMente (Via Marzano n. 118 - 73010 – Porto Cesareo – LE) in busta chiusa o per posta elettronica (e-mail: mediterraneamente.aps@gmail.com ovvero PEC: mediterraneamente.aps@pec.it) </w:t>
      </w:r>
      <w:r w:rsidRPr="00E1627B">
        <w:rPr>
          <w:rFonts w:ascii="Arial Narrow" w:hAnsi="Arial Narrow"/>
          <w:b/>
          <w:bCs/>
          <w:sz w:val="21"/>
          <w:szCs w:val="21"/>
        </w:rPr>
        <w:t>entro</w:t>
      </w:r>
      <w:r>
        <w:rPr>
          <w:rFonts w:ascii="Arial Narrow" w:hAnsi="Arial Narrow"/>
          <w:b/>
          <w:bCs/>
          <w:sz w:val="21"/>
          <w:szCs w:val="21"/>
        </w:rPr>
        <w:t xml:space="preserve">, e non oltre, </w:t>
      </w:r>
      <w:r w:rsidRPr="00B428FF">
        <w:rPr>
          <w:rFonts w:ascii="Arial Narrow" w:hAnsi="Arial Narrow"/>
          <w:b/>
          <w:bCs/>
          <w:color w:val="002060"/>
          <w:sz w:val="21"/>
          <w:szCs w:val="21"/>
        </w:rPr>
        <w:t>sabato 2</w:t>
      </w:r>
      <w:r>
        <w:rPr>
          <w:rFonts w:ascii="Arial Narrow" w:hAnsi="Arial Narrow"/>
          <w:b/>
          <w:bCs/>
          <w:color w:val="002060"/>
          <w:sz w:val="21"/>
          <w:szCs w:val="21"/>
        </w:rPr>
        <w:t>6</w:t>
      </w:r>
      <w:r w:rsidRPr="00B428FF">
        <w:rPr>
          <w:rFonts w:ascii="Arial Narrow" w:hAnsi="Arial Narrow"/>
          <w:b/>
          <w:bCs/>
          <w:color w:val="002060"/>
          <w:sz w:val="21"/>
          <w:szCs w:val="21"/>
        </w:rPr>
        <w:t xml:space="preserve"> marzo 202</w:t>
      </w:r>
      <w:r>
        <w:rPr>
          <w:rFonts w:ascii="Arial Narrow" w:hAnsi="Arial Narrow"/>
          <w:b/>
          <w:bCs/>
          <w:color w:val="002060"/>
          <w:sz w:val="21"/>
          <w:szCs w:val="21"/>
        </w:rPr>
        <w:t>2</w:t>
      </w:r>
      <w:r>
        <w:rPr>
          <w:rFonts w:ascii="Arial Narrow" w:hAnsi="Arial Narrow"/>
          <w:b/>
          <w:bCs/>
          <w:color w:val="FF0000"/>
          <w:sz w:val="21"/>
          <w:szCs w:val="21"/>
        </w:rPr>
        <w:t>.</w:t>
      </w:r>
    </w:p>
    <w:p w:rsidR="003F2B09" w:rsidRDefault="003F2B09" w:rsidP="00E863D9">
      <w:pPr>
        <w:pStyle w:val="Default"/>
        <w:jc w:val="both"/>
        <w:rPr>
          <w:rFonts w:ascii="Arial Narrow" w:hAnsi="Arial Narrow"/>
          <w:b/>
          <w:bCs/>
          <w:color w:val="FF0000"/>
          <w:sz w:val="21"/>
          <w:szCs w:val="21"/>
        </w:rPr>
      </w:pPr>
    </w:p>
    <w:p w:rsidR="003F2B09" w:rsidRPr="00BC3BFE" w:rsidRDefault="003F2B09" w:rsidP="003F2B09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E1627B">
        <w:rPr>
          <w:rFonts w:ascii="Arial Narrow" w:hAnsi="Arial Narrow"/>
          <w:b/>
          <w:bCs/>
          <w:sz w:val="21"/>
          <w:szCs w:val="21"/>
        </w:rPr>
        <w:t>Il modello di domanda e la copia del regolamento potranno essere richiesti</w:t>
      </w:r>
      <w:r>
        <w:rPr>
          <w:rFonts w:ascii="Arial Narrow" w:hAnsi="Arial Narrow"/>
          <w:b/>
          <w:bCs/>
          <w:sz w:val="21"/>
          <w:szCs w:val="21"/>
        </w:rPr>
        <w:t xml:space="preserve"> tramite messaggio whatsapp</w:t>
      </w:r>
      <w:r w:rsidRPr="00E1627B">
        <w:rPr>
          <w:rFonts w:ascii="Arial Narrow" w:hAnsi="Arial Narrow"/>
          <w:sz w:val="21"/>
          <w:szCs w:val="21"/>
        </w:rPr>
        <w:t>alla segreteria organizzativa del “Virtù e Conoscenza” (Tel. 349.1045425 – 3</w:t>
      </w:r>
      <w:r>
        <w:rPr>
          <w:rFonts w:ascii="Arial Narrow" w:hAnsi="Arial Narrow"/>
          <w:sz w:val="21"/>
          <w:szCs w:val="21"/>
        </w:rPr>
        <w:t>89</w:t>
      </w:r>
      <w:r w:rsidRPr="00E1627B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>5550080</w:t>
      </w:r>
      <w:r w:rsidRPr="00D10CD8">
        <w:rPr>
          <w:rFonts w:ascii="Arial Narrow" w:hAnsi="Arial Narrow"/>
          <w:sz w:val="21"/>
          <w:szCs w:val="21"/>
        </w:rPr>
        <w:t xml:space="preserve">– </w:t>
      </w:r>
      <w:r w:rsidRPr="00D10CD8">
        <w:rPr>
          <w:rFonts w:ascii="Arial Narrow" w:eastAsia="Calibri" w:hAnsi="Arial Narrow"/>
          <w:color w:val="000000" w:themeColor="text1"/>
          <w:kern w:val="24"/>
          <w:sz w:val="21"/>
          <w:szCs w:val="21"/>
        </w:rPr>
        <w:t>331.3301602</w:t>
      </w:r>
      <w:r>
        <w:rPr>
          <w:rFonts w:ascii="Arial Narrow" w:eastAsia="Calibri" w:hAnsi="Arial Narrow"/>
          <w:color w:val="000000" w:themeColor="text1"/>
          <w:kern w:val="24"/>
          <w:sz w:val="21"/>
          <w:szCs w:val="21"/>
        </w:rPr>
        <w:t xml:space="preserve">) </w:t>
      </w:r>
      <w:r w:rsidRPr="00E1627B">
        <w:rPr>
          <w:rFonts w:ascii="Arial Narrow" w:hAnsi="Arial Narrow"/>
          <w:sz w:val="21"/>
          <w:szCs w:val="21"/>
        </w:rPr>
        <w:t>oppure potranno essere scaricati via internet dal sito</w:t>
      </w:r>
      <w:r>
        <w:rPr>
          <w:rFonts w:ascii="Arial Narrow" w:hAnsi="Arial Narrow"/>
          <w:sz w:val="21"/>
          <w:szCs w:val="21"/>
        </w:rPr>
        <w:t xml:space="preserve">: </w:t>
      </w:r>
      <w:hyperlink r:id="rId8" w:history="1">
        <w:r w:rsidRPr="00BC3BFE">
          <w:rPr>
            <w:rStyle w:val="Collegamentoipertestuale"/>
            <w:rFonts w:ascii="Arial Narrow" w:hAnsi="Arial Narrow"/>
            <w:b/>
            <w:color w:val="auto"/>
            <w:sz w:val="21"/>
            <w:szCs w:val="21"/>
          </w:rPr>
          <w:t>www.virtueconoscenza.com</w:t>
        </w:r>
      </w:hyperlink>
      <w:r w:rsidRPr="00BC3BFE">
        <w:rPr>
          <w:rFonts w:ascii="Arial Narrow" w:hAnsi="Arial Narrow"/>
          <w:b/>
          <w:color w:val="auto"/>
          <w:sz w:val="21"/>
          <w:szCs w:val="21"/>
        </w:rPr>
        <w:t xml:space="preserve">. ovvero dal sito </w:t>
      </w:r>
      <w:r w:rsidRPr="00BC3BFE">
        <w:rPr>
          <w:rFonts w:ascii="Arial Narrow" w:hAnsi="Arial Narrow"/>
          <w:color w:val="auto"/>
          <w:sz w:val="21"/>
          <w:szCs w:val="21"/>
        </w:rPr>
        <w:t xml:space="preserve">del Comune di Porto Cesareo: </w:t>
      </w:r>
      <w:hyperlink r:id="rId9" w:history="1">
        <w:r w:rsidRPr="00BC3BFE">
          <w:rPr>
            <w:rStyle w:val="Collegamentoipertestuale"/>
            <w:rFonts w:ascii="Arial Narrow" w:hAnsi="Arial Narrow"/>
            <w:b/>
            <w:bCs/>
            <w:color w:val="auto"/>
            <w:sz w:val="21"/>
            <w:szCs w:val="21"/>
          </w:rPr>
          <w:t>www.comune.portocesareo.le.it</w:t>
        </w:r>
      </w:hyperlink>
      <w:r w:rsidRPr="00BC3BFE">
        <w:rPr>
          <w:rFonts w:ascii="Arial Narrow" w:hAnsi="Arial Narrow"/>
          <w:color w:val="auto"/>
          <w:sz w:val="21"/>
          <w:szCs w:val="21"/>
        </w:rPr>
        <w:t>.</w:t>
      </w:r>
    </w:p>
    <w:p w:rsidR="003F2B09" w:rsidRDefault="003F2B0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:rsidR="003F2B09" w:rsidRPr="00E1627B" w:rsidRDefault="003F2B09" w:rsidP="003F2B09">
      <w:pPr>
        <w:pStyle w:val="Default"/>
        <w:jc w:val="both"/>
        <w:rPr>
          <w:rFonts w:ascii="Arial Narrow" w:hAnsi="Arial Narrow"/>
          <w:sz w:val="21"/>
          <w:szCs w:val="21"/>
        </w:rPr>
      </w:pPr>
      <w:r w:rsidRPr="00E1627B">
        <w:rPr>
          <w:rFonts w:ascii="Arial Narrow" w:hAnsi="Arial Narrow"/>
          <w:sz w:val="21"/>
          <w:szCs w:val="21"/>
        </w:rPr>
        <w:t xml:space="preserve">Le </w:t>
      </w:r>
      <w:r>
        <w:rPr>
          <w:rFonts w:ascii="Arial Narrow" w:hAnsi="Arial Narrow"/>
          <w:sz w:val="21"/>
          <w:szCs w:val="21"/>
        </w:rPr>
        <w:t>candidature</w:t>
      </w:r>
      <w:r w:rsidRPr="00E1627B">
        <w:rPr>
          <w:rFonts w:ascii="Arial Narrow" w:hAnsi="Arial Narrow"/>
          <w:sz w:val="21"/>
          <w:szCs w:val="21"/>
        </w:rPr>
        <w:t xml:space="preserve"> pervenute nei termini su indicati saranno esaminate e valutate da una 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Giuria </w:t>
      </w:r>
      <w:r>
        <w:rPr>
          <w:rFonts w:ascii="Arial Narrow" w:hAnsi="Arial Narrow"/>
          <w:b/>
          <w:bCs/>
          <w:sz w:val="21"/>
          <w:szCs w:val="21"/>
        </w:rPr>
        <w:t>tecnico/Scientifica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 presieduta presieduta dalla dott.ssa Serenella MOLENDINI </w:t>
      </w:r>
      <w:r w:rsidRPr="00E1627B">
        <w:rPr>
          <w:rFonts w:ascii="Arial Narrow" w:hAnsi="Arial Narrow"/>
          <w:sz w:val="21"/>
          <w:szCs w:val="21"/>
        </w:rPr>
        <w:t>(Consi</w:t>
      </w:r>
      <w:r>
        <w:rPr>
          <w:rFonts w:ascii="Arial Narrow" w:hAnsi="Arial Narrow"/>
          <w:sz w:val="21"/>
          <w:szCs w:val="21"/>
        </w:rPr>
        <w:t>gliera Nazionale di Parità</w:t>
      </w:r>
      <w:r w:rsidRPr="00E1627B">
        <w:rPr>
          <w:rFonts w:ascii="Arial Narrow" w:hAnsi="Arial Narrow"/>
          <w:sz w:val="21"/>
          <w:szCs w:val="21"/>
        </w:rPr>
        <w:t xml:space="preserve">) e composta da personalità del mondo Accademico, Ecclesiale, Politico e Sociale, oltre che da persone particolarmente qualificate e di riconosciuto prestigio in campo scientifico, economico, artistico e culturale, assegnerà l’Alto Riconoscimento “Virtù e Conoscenza”. </w:t>
      </w:r>
    </w:p>
    <w:p w:rsidR="00326558" w:rsidRDefault="00326558" w:rsidP="00326558">
      <w:pPr>
        <w:pStyle w:val="Default"/>
        <w:jc w:val="both"/>
        <w:rPr>
          <w:rFonts w:ascii="Arial Narrow" w:hAnsi="Arial Narrow"/>
          <w:sz w:val="21"/>
          <w:szCs w:val="21"/>
        </w:rPr>
      </w:pPr>
      <w:r w:rsidRPr="00E1627B">
        <w:rPr>
          <w:rFonts w:ascii="Arial Narrow" w:hAnsi="Arial Narrow"/>
          <w:b/>
          <w:bCs/>
          <w:sz w:val="21"/>
          <w:szCs w:val="21"/>
        </w:rPr>
        <w:t>La Cerimonia di Gala per la consegna</w:t>
      </w:r>
      <w:r>
        <w:rPr>
          <w:rFonts w:ascii="Arial Narrow" w:hAnsi="Arial Narrow"/>
          <w:b/>
          <w:bCs/>
          <w:sz w:val="21"/>
          <w:szCs w:val="21"/>
        </w:rPr>
        <w:t xml:space="preserve"> del “Premio” </w:t>
      </w:r>
      <w:r w:rsidRPr="00BC3BFE">
        <w:rPr>
          <w:rFonts w:ascii="Arial Narrow" w:hAnsi="Arial Narrow"/>
          <w:b/>
          <w:bCs/>
          <w:color w:val="auto"/>
          <w:sz w:val="21"/>
          <w:szCs w:val="21"/>
        </w:rPr>
        <w:t>si terrà sabato 18 giugno 2022 a Porto Cesareo (LE).</w:t>
      </w:r>
      <w:r w:rsidRPr="00E1627B">
        <w:rPr>
          <w:rFonts w:ascii="Arial Narrow" w:hAnsi="Arial Narrow"/>
          <w:sz w:val="21"/>
          <w:szCs w:val="21"/>
        </w:rPr>
        <w:t xml:space="preserve">In tale occasione e alla presenza delle massime autorità, i personaggi vincitori riceveranno personalmente l’Alto Riconoscimento “Virtù e Conoscenza”: una riproduzione, dal valore simbolico, liberamente ispirata alla statuetta del </w:t>
      </w:r>
      <w:r w:rsidRPr="00E1627B">
        <w:rPr>
          <w:rFonts w:ascii="Arial Narrow" w:hAnsi="Arial Narrow"/>
          <w:b/>
          <w:bCs/>
          <w:sz w:val="21"/>
          <w:szCs w:val="21"/>
        </w:rPr>
        <w:t>dio Thot</w:t>
      </w:r>
      <w:r w:rsidRPr="00E1627B">
        <w:rPr>
          <w:rFonts w:ascii="Arial Narrow" w:hAnsi="Arial Narrow"/>
          <w:sz w:val="21"/>
          <w:szCs w:val="21"/>
        </w:rPr>
        <w:t xml:space="preserve">, divinità egizia della scienza e della sapienza, risalente al </w:t>
      </w:r>
      <w:r>
        <w:rPr>
          <w:rFonts w:ascii="Arial Narrow" w:hAnsi="Arial Narrow"/>
          <w:sz w:val="21"/>
          <w:szCs w:val="21"/>
        </w:rPr>
        <w:t>I</w:t>
      </w:r>
      <w:r w:rsidRPr="00E1627B">
        <w:rPr>
          <w:rFonts w:ascii="Arial Narrow" w:hAnsi="Arial Narrow"/>
          <w:sz w:val="21"/>
          <w:szCs w:val="21"/>
        </w:rPr>
        <w:t xml:space="preserve">V secolo a.C., rinvenuta in mare nel 1932 da un pescatore di Porto Cesareo, ora esposta nel Museo Archeologico Nazionale di Taranto. </w:t>
      </w:r>
    </w:p>
    <w:p w:rsidR="003F2B09" w:rsidRDefault="003F2B0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:rsidR="007223A0" w:rsidRPr="00EA1C68" w:rsidRDefault="007223A0" w:rsidP="007223A0">
      <w:pPr>
        <w:pStyle w:val="Nessunaspaziatura"/>
        <w:jc w:val="both"/>
        <w:rPr>
          <w:rFonts w:ascii="Arial Narrow" w:hAnsi="Arial Narrow" w:cs="Helvetica"/>
          <w:color w:val="333333"/>
        </w:rPr>
      </w:pPr>
      <w:r w:rsidRPr="00EA1C68">
        <w:rPr>
          <w:rFonts w:ascii="Arial Narrow" w:eastAsia="Calibri" w:hAnsi="Arial Narrow"/>
          <w:b/>
          <w:lang w:eastAsia="en-US"/>
        </w:rPr>
        <w:t xml:space="preserve">Nel programmasono previsti </w:t>
      </w:r>
      <w:r w:rsidRPr="00EA1C68">
        <w:rPr>
          <w:rFonts w:ascii="Arial Narrow" w:hAnsi="Arial Narrow"/>
        </w:rPr>
        <w:t xml:space="preserve">momenti musicali, contest, mostre e convegni, presentazioni di libri, proiezioni di film e documentari, visite a musei e siti archeologici, escursioni nel parco naturale e nell’area marina protetta di Porto Cesareo, oltre ad altre iniziative culturali. Le iniziative programmate si svolgeranno </w:t>
      </w:r>
      <w:r w:rsidRPr="00EA1C68">
        <w:rPr>
          <w:rFonts w:ascii="Arial Narrow" w:hAnsi="Arial Narrow" w:cs="Helvetica"/>
          <w:b/>
          <w:bCs/>
          <w:color w:val="333333"/>
        </w:rPr>
        <w:t>parte in presenza e parte a distanza,</w:t>
      </w:r>
      <w:r w:rsidRPr="00EA1C68">
        <w:rPr>
          <w:rFonts w:ascii="Arial Narrow" w:hAnsi="Arial Narrow" w:cs="Helvetica"/>
          <w:color w:val="333333"/>
        </w:rPr>
        <w:t xml:space="preserve"> ovvero, qualora ciò non fosse possibile, solo in remoto, con dirette streaming YouTube e Facebook.</w:t>
      </w: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  <w:r w:rsidRPr="00EA1C68">
        <w:rPr>
          <w:rFonts w:ascii="Arial Narrow" w:hAnsi="Arial Narrow" w:cs="Arial"/>
          <w:b/>
          <w:bCs/>
        </w:rPr>
        <w:t>La Direzione Artistica</w:t>
      </w:r>
      <w:r w:rsidRPr="00EA1C68">
        <w:rPr>
          <w:rFonts w:ascii="Arial Narrow" w:hAnsi="Arial Narrow" w:cs="Arial"/>
          <w:bCs/>
        </w:rPr>
        <w:t xml:space="preserve"> del VIRTU’ E CONOSCENZA è affidata ad </w:t>
      </w:r>
      <w:r w:rsidRPr="00EA1C68">
        <w:rPr>
          <w:rFonts w:ascii="Arial Narrow" w:hAnsi="Arial Narrow"/>
          <w:b/>
        </w:rPr>
        <w:t>Antonio (Aki) CHINDAMO,</w:t>
      </w:r>
      <w:r w:rsidRPr="00EA1C68">
        <w:rPr>
          <w:rFonts w:ascii="Arial Narrow" w:hAnsi="Arial Narrow"/>
        </w:rPr>
        <w:t xml:space="preserve"> arrangiatore e produttore discografico, titolare di Auditoria Records (Como): studio dove è stata registrata la colonna sonora del film “Braccialetti Rossi” e dove registrano, tra gli altri, artisti come Ligabue, Nek, Arisa, Raphael Gualazzi, Ermal Meta, Francesco Gabbani, Lo Stato Sociale, … </w:t>
      </w:r>
    </w:p>
    <w:p w:rsidR="007223A0" w:rsidRPr="00EA1C68" w:rsidRDefault="007223A0" w:rsidP="007223A0">
      <w:pPr>
        <w:pStyle w:val="Nessunaspaziatura"/>
        <w:jc w:val="both"/>
        <w:rPr>
          <w:rFonts w:ascii="Arial Narrow" w:hAnsi="Arial Narrow"/>
        </w:rPr>
      </w:pPr>
    </w:p>
    <w:p w:rsidR="00A0486C" w:rsidRPr="00EA1C68" w:rsidRDefault="00A0486C" w:rsidP="00A0486C">
      <w:pPr>
        <w:pStyle w:val="Nessunaspaziatura"/>
        <w:jc w:val="both"/>
        <w:rPr>
          <w:rStyle w:val="st"/>
          <w:rFonts w:ascii="Arial Narrow" w:hAnsi="Arial Narrow"/>
        </w:rPr>
      </w:pPr>
      <w:r w:rsidRPr="00EA1C68">
        <w:rPr>
          <w:rFonts w:ascii="Arial Narrow" w:hAnsi="Arial Narrow"/>
          <w:b/>
        </w:rPr>
        <w:t>Nelle passate edizioni il “Virtù e Conoscenza” è stato assegnato</w:t>
      </w:r>
      <w:r w:rsidRPr="00EA1C68">
        <w:rPr>
          <w:rFonts w:ascii="Arial Narrow" w:hAnsi="Arial Narrow"/>
        </w:rPr>
        <w:t xml:space="preserve">, tra gli altri, al prof. Hmaid BEN AZIZA (Rettore dell’Università di Tunisi e Promotore del Premio Nobel per la Pace 2015 al “Quartetto Nazionale del Dialogo Tunisino”), al prof. Frédéric BRIAND (Direttore Generale della CIESM – </w:t>
      </w:r>
      <w:r w:rsidRPr="00EA1C68">
        <w:rPr>
          <w:rStyle w:val="st"/>
          <w:rFonts w:ascii="Arial Narrow" w:hAnsi="Arial Narrow"/>
        </w:rPr>
        <w:t>Commission Internationale pour l'Exploration Scientifique de la Méditerranée), al prof. Wail BENJELLOUN (Emerito Rettore dell’Università Mohammed V di Rabat e Presidente dell’Unione delle Università del Mediterraneo), allo scrittore albanese Besnik MUSTAFAJ, all’Astrofisico Luciano REZZOLLA (per i suoi studi sulle onde gravitazionali e per aver fotografato per la prima volta un buco nero), al regista Marco Tullio GIORDANA (tra i suoi film: I cento passi, La Meglio Gioventù, …), alla cantante Romina POWER, a Beatrice RANA (Pianista di fama mondiale), al violinista Alessandro QUARTA, a Nicoletta MANNI (prima ballerina al Teatro “Alla Scala” di Milano), alla scienziata Luisa TORSI e al prof. Giuliano VOLPE (Emerito Rettore dell’Università di Foggia e Presidente del Consiglio Superiore del MIBACT), a Giulio DEANGELI (giovan</w:t>
      </w:r>
      <w:r w:rsidR="0011694B" w:rsidRPr="00EA1C68">
        <w:rPr>
          <w:rStyle w:val="st"/>
          <w:rFonts w:ascii="Arial Narrow" w:hAnsi="Arial Narrow"/>
        </w:rPr>
        <w:t>e</w:t>
      </w:r>
      <w:r w:rsidRPr="00EA1C68">
        <w:rPr>
          <w:rStyle w:val="st"/>
          <w:rFonts w:ascii="Arial Narrow" w:hAnsi="Arial Narrow"/>
        </w:rPr>
        <w:t xml:space="preserve"> neuroscienziato, ricercatore alla University</w:t>
      </w:r>
      <w:r w:rsidR="0011694B" w:rsidRPr="00EA1C68">
        <w:rPr>
          <w:rStyle w:val="st"/>
          <w:rFonts w:ascii="Arial Narrow" w:hAnsi="Arial Narrow"/>
        </w:rPr>
        <w:t xml:space="preserve"> of Cambridge</w:t>
      </w:r>
      <w:r w:rsidRPr="00EA1C68">
        <w:rPr>
          <w:rStyle w:val="st"/>
          <w:rFonts w:ascii="Arial Narrow" w:hAnsi="Arial Narrow"/>
        </w:rPr>
        <w:t xml:space="preserve">). </w:t>
      </w:r>
      <w:r w:rsidRPr="00EA1C68">
        <w:rPr>
          <w:rStyle w:val="st"/>
          <w:rFonts w:ascii="Arial Narrow" w:hAnsi="Arial Narrow"/>
          <w:b/>
        </w:rPr>
        <w:t>Il Premio alla Memoria</w:t>
      </w:r>
      <w:r w:rsidRPr="00EA1C68">
        <w:rPr>
          <w:rStyle w:val="st"/>
          <w:rFonts w:ascii="Arial Narrow" w:hAnsi="Arial Narrow"/>
        </w:rPr>
        <w:t xml:space="preserve"> è stato assegnato a Giulio REGENI, a Renata FONTE e al beato Carlo ACUTIS. </w:t>
      </w:r>
    </w:p>
    <w:p w:rsidR="007223A0" w:rsidRPr="00EA1C68" w:rsidRDefault="007223A0" w:rsidP="007223A0">
      <w:pPr>
        <w:spacing w:after="0" w:line="240" w:lineRule="auto"/>
        <w:contextualSpacing/>
        <w:jc w:val="both"/>
        <w:rPr>
          <w:rFonts w:ascii="Arial Narrow" w:hAnsi="Arial Narrow"/>
        </w:rPr>
      </w:pP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EA1C68">
        <w:rPr>
          <w:rFonts w:ascii="Arial Narrow" w:hAnsi="Arial Narrow"/>
          <w:color w:val="000000"/>
        </w:rPr>
        <w:t xml:space="preserve">A testimoniare l’efficacia delle modalità di valorizzazione e promozione collegate al presente progetto, </w:t>
      </w:r>
      <w:r w:rsidRPr="00EA1C68">
        <w:rPr>
          <w:rFonts w:ascii="Arial Narrow" w:hAnsi="Arial Narrow"/>
          <w:b/>
          <w:bCs/>
          <w:color w:val="000000"/>
        </w:rPr>
        <w:t xml:space="preserve">vengono riportate alcune testimonianze </w:t>
      </w:r>
      <w:r w:rsidRPr="00EA1C68">
        <w:rPr>
          <w:rFonts w:ascii="Arial Narrow" w:hAnsi="Arial Narrow"/>
          <w:color w:val="000000"/>
        </w:rPr>
        <w:t>di chi ha avuto a che fare direttamente o indirettamente con il VIRTU’ E CONOSCENZA:</w:t>
      </w:r>
    </w:p>
    <w:p w:rsidR="007223A0" w:rsidRPr="00EA1C68" w:rsidRDefault="007223A0" w:rsidP="007223A0">
      <w:pPr>
        <w:spacing w:after="0" w:line="240" w:lineRule="auto"/>
        <w:jc w:val="both"/>
        <w:rPr>
          <w:rFonts w:ascii="Arial Narrow" w:eastAsia="Calibri" w:hAnsi="Arial Narrow"/>
          <w:i/>
        </w:rPr>
      </w:pP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  <w:r w:rsidRPr="00EA1C68">
        <w:rPr>
          <w:rFonts w:ascii="Arial Narrow" w:hAnsi="Arial Narrow"/>
          <w:b/>
        </w:rPr>
        <w:t>Christian GRECO (Direttore del Museo Egizio di Torino):</w:t>
      </w:r>
      <w:r w:rsidRPr="00EA1C68">
        <w:rPr>
          <w:rFonts w:ascii="Arial Narrow" w:hAnsi="Arial Narrow"/>
          <w:i/>
        </w:rPr>
        <w:t>“Una civiltà senza la conoscenza della sua storia, delle sue origini e della sua cultura è come un albero senza radici e le istituzioni come il Museo Egizio hanno l’onore e l’onere di tessere connessioni tra i singoli e il sapere attraverso le proprie collezioni. In quest’ottica, un’iniziativa come il Premio VIRTÙ E CONOSCENZA può rafforzare il legame tra le persone e il loro patrimonio culturale. La cultura e le manifestazioni culturali possono essere il motore di una crescita a livello turistico ed economico”.</w:t>
      </w: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  <w:i/>
        </w:rPr>
      </w:pPr>
      <w:r w:rsidRPr="00EA1C68">
        <w:rPr>
          <w:rFonts w:ascii="Arial Narrow" w:hAnsi="Arial Narrow"/>
          <w:b/>
        </w:rPr>
        <w:t xml:space="preserve">Hmaid BEN AZIZA (Magnifico Rettore dell’Università di Tunisi e promotore del Premio Nobel per la Pace 2015 al Quartetto del dialogo tunisino): </w:t>
      </w:r>
      <w:r w:rsidRPr="00EA1C68">
        <w:rPr>
          <w:rFonts w:ascii="Arial Narrow" w:hAnsi="Arial Narrow"/>
          <w:b/>
          <w:i/>
        </w:rPr>
        <w:t>“</w:t>
      </w:r>
      <w:r w:rsidRPr="00EA1C68">
        <w:rPr>
          <w:rFonts w:ascii="Arial Narrow" w:hAnsi="Arial Narrow"/>
          <w:i/>
        </w:rPr>
        <w:t>Ciò che mi ha convinto ad accettare il Premio “Virtù e Conoscenza” è la sua dimensione umana, il dialogo tra i popoli del Mediterraneo, la cultura della tolleranza che lo caratterizzano. Occorre considerare la possibilità di rendere sostenibile questo evento istituendo a Torre Chianca un museo dedicato al Premio e alla statua del dio Thot. La dimensione culturale della città deve essere mantenuta e sviluppata. I politici devono essere consapevoli di questo imperativo”.</w:t>
      </w:r>
    </w:p>
    <w:p w:rsidR="007223A0" w:rsidRPr="00EA1C68" w:rsidRDefault="007223A0" w:rsidP="007223A0">
      <w:pPr>
        <w:spacing w:after="0" w:line="240" w:lineRule="auto"/>
        <w:jc w:val="both"/>
        <w:rPr>
          <w:rFonts w:ascii="Arial Narrow" w:hAnsi="Arial Narrow" w:cs="Tahoma"/>
          <w:color w:val="000000"/>
        </w:rPr>
      </w:pPr>
    </w:p>
    <w:p w:rsidR="007223A0" w:rsidRPr="00EA1C68" w:rsidRDefault="007223A0" w:rsidP="007223A0">
      <w:pPr>
        <w:jc w:val="both"/>
        <w:rPr>
          <w:rFonts w:ascii="Arial Narrow" w:eastAsia="Calibri" w:hAnsi="Arial Narrow"/>
          <w:i/>
        </w:rPr>
      </w:pPr>
      <w:r w:rsidRPr="00EA1C68">
        <w:rPr>
          <w:rFonts w:ascii="Arial Narrow" w:eastAsia="Calibri" w:hAnsi="Arial Narrow"/>
          <w:b/>
        </w:rPr>
        <w:t>Marco Tullio GIORDANA (Regista</w:t>
      </w:r>
      <w:r w:rsidRPr="00EA1C68">
        <w:rPr>
          <w:rFonts w:ascii="Arial Narrow" w:eastAsia="Calibri" w:hAnsi="Arial Narrow"/>
          <w:b/>
          <w:i/>
        </w:rPr>
        <w:t>):</w:t>
      </w:r>
      <w:r w:rsidRPr="00EA1C68">
        <w:rPr>
          <w:rFonts w:ascii="Arial Narrow" w:eastAsia="Calibri" w:hAnsi="Arial Narrow"/>
          <w:i/>
        </w:rPr>
        <w:t xml:space="preserve"> “Il VIRTU’ E CONOSCENZA è davvero un bel Premio perché è interdisciplinare, non è specifico di una sola attività, ricerca o linguaggio, ma incrocia le varie discipline. Questo è molto importante perché la conoscenza si sviluppa proprio laddove dialogano tra loro diverse attività scientifiche, culturali e sociali. E dunque auguro a Porto Cesareo e al Premio Virtù e Conoscenza di mantenere questa visione d’insieme per il futuro”.</w:t>
      </w:r>
    </w:p>
    <w:p w:rsidR="00714FF5" w:rsidRDefault="007223A0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r w:rsidRPr="00EA1C68">
        <w:rPr>
          <w:rFonts w:ascii="Arial Narrow" w:hAnsi="Arial Narrow"/>
          <w:b/>
        </w:rPr>
        <w:t>Giuliano VOLPE (Professore di Archeologia e già Presidente del Consiglio Superiore del MIBACT):</w:t>
      </w:r>
      <w:r w:rsidRPr="00EA1C68">
        <w:rPr>
          <w:rFonts w:ascii="Arial Narrow" w:hAnsi="Arial Narrow"/>
          <w:i/>
        </w:rPr>
        <w:t>“Il VIRTU’ E CONOSCENZA è un progetto che parte dal basso per dare ai cittadini la possibilità di valorizzare</w:t>
      </w:r>
      <w:r w:rsidRPr="00EA1C68">
        <w:rPr>
          <w:rFonts w:ascii="Arial Narrow" w:hAnsi="Arial Narrow" w:cs="Tahoma"/>
          <w:i/>
        </w:rPr>
        <w:t xml:space="preserve"> il loro patrimonio, amarlo, curarlo, difenderlo e fruirlo responsabilmente;</w:t>
      </w:r>
      <w:r w:rsidRPr="00EA1C68">
        <w:rPr>
          <w:rFonts w:ascii="Arial Narrow" w:hAnsi="Arial Narrow" w:cs="Tahoma"/>
          <w:i/>
          <w:color w:val="000000"/>
        </w:rPr>
        <w:t xml:space="preserve"> è un impegno civile per favorire nuove forme di sviluppo sostenibile e durevole, per costruire, passo dopo passo, quella che la Convenzione europea di Faro (sul valore del patrimonio culturale) definisce “comunità di patrimonio”.</w:t>
      </w:r>
    </w:p>
    <w:p w:rsidR="001D0238" w:rsidRPr="00234992" w:rsidRDefault="001D0238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bookmarkStart w:id="1" w:name="_Hlk97715562"/>
    </w:p>
    <w:p w:rsidR="00EA1C68" w:rsidRPr="00234992" w:rsidRDefault="001D0238" w:rsidP="001D0238">
      <w:pPr>
        <w:spacing w:line="360" w:lineRule="auto"/>
        <w:ind w:right="-1"/>
        <w:rPr>
          <w:rFonts w:ascii="Arial Narrow" w:hAnsi="Arial Narrow" w:cs="Times New Roman"/>
          <w:b/>
          <w:bCs/>
          <w:color w:val="000000"/>
          <w:u w:val="single"/>
          <w:lang w:eastAsia="it-IT" w:bidi="it-IT"/>
        </w:rPr>
      </w:pPr>
      <w:r w:rsidRPr="00234992">
        <w:rPr>
          <w:rFonts w:ascii="Arial Narrow" w:hAnsi="Arial Narrow" w:cs="Times New Roman"/>
          <w:b/>
          <w:bCs/>
          <w:color w:val="000000"/>
          <w:u w:val="single"/>
          <w:lang w:eastAsia="it-IT" w:bidi="it-IT"/>
        </w:rPr>
        <w:t>https://www.youtube.com/watch?v=CyU40Nc7-vQ&amp;t=6s</w:t>
      </w:r>
    </w:p>
    <w:bookmarkEnd w:id="1"/>
    <w:p w:rsidR="00EA1C68" w:rsidRDefault="00EA1C68" w:rsidP="00EA1C68">
      <w:pPr>
        <w:spacing w:after="0" w:line="240" w:lineRule="auto"/>
        <w:jc w:val="both"/>
        <w:rPr>
          <w:rFonts w:ascii="Arial Narrow" w:hAnsi="Arial Narrow" w:cs="Tahoma"/>
          <w:b/>
          <w:bCs/>
          <w:iCs/>
          <w:color w:val="000000"/>
        </w:rPr>
      </w:pPr>
      <w:r w:rsidRPr="00EA1C68">
        <w:rPr>
          <w:rFonts w:ascii="Arial Narrow" w:hAnsi="Arial Narrow" w:cs="Tahoma"/>
          <w:b/>
          <w:bCs/>
          <w:iCs/>
          <w:color w:val="000000"/>
        </w:rPr>
        <w:t>Cosimo Damiano ARNESANO</w:t>
      </w:r>
    </w:p>
    <w:p w:rsidR="00EA1C68" w:rsidRPr="00EA1C68" w:rsidRDefault="00EA1C68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r>
        <w:rPr>
          <w:rFonts w:ascii="Arial Narrow" w:hAnsi="Arial Narrow" w:cs="Tahoma"/>
          <w:i/>
          <w:color w:val="000000"/>
        </w:rPr>
        <w:t>(Presidente MediterraneaMente APS)</w:t>
      </w:r>
    </w:p>
    <w:sectPr w:rsidR="00EA1C68" w:rsidRPr="00EA1C68" w:rsidSect="00B3429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D9" w:rsidRDefault="005357D9" w:rsidP="00C46E92">
      <w:pPr>
        <w:spacing w:after="0" w:line="240" w:lineRule="auto"/>
      </w:pPr>
      <w:r>
        <w:separator/>
      </w:r>
    </w:p>
  </w:endnote>
  <w:endnote w:type="continuationSeparator" w:id="1">
    <w:p w:rsidR="005357D9" w:rsidRDefault="005357D9" w:rsidP="00C4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92" w:rsidRDefault="00C46E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D9" w:rsidRDefault="005357D9" w:rsidP="00C46E92">
      <w:pPr>
        <w:spacing w:after="0" w:line="240" w:lineRule="auto"/>
      </w:pPr>
      <w:r>
        <w:separator/>
      </w:r>
    </w:p>
  </w:footnote>
  <w:footnote w:type="continuationSeparator" w:id="1">
    <w:p w:rsidR="005357D9" w:rsidRDefault="005357D9" w:rsidP="00C4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44E6008"/>
    <w:multiLevelType w:val="hybridMultilevel"/>
    <w:tmpl w:val="B6489616"/>
    <w:lvl w:ilvl="0" w:tplc="79403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83FE1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B86D7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52AB2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2BB8B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B994FA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1E25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EA8B3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EAAD9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>
    <w:nsid w:val="09984C51"/>
    <w:multiLevelType w:val="hybridMultilevel"/>
    <w:tmpl w:val="ED2C5A44"/>
    <w:lvl w:ilvl="0" w:tplc="E4308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C1AF6"/>
    <w:multiLevelType w:val="hybridMultilevel"/>
    <w:tmpl w:val="EAE87586"/>
    <w:lvl w:ilvl="0" w:tplc="39BC4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482C4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45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0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4E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6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64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2E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22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BB0F4D"/>
    <w:multiLevelType w:val="hybridMultilevel"/>
    <w:tmpl w:val="A1E428C0"/>
    <w:lvl w:ilvl="0" w:tplc="60D08F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54840"/>
    <w:multiLevelType w:val="hybridMultilevel"/>
    <w:tmpl w:val="167E3F96"/>
    <w:lvl w:ilvl="0" w:tplc="F12852CE">
      <w:start w:val="3"/>
      <w:numFmt w:val="bullet"/>
      <w:lvlText w:val="-"/>
      <w:lvlJc w:val="left"/>
      <w:pPr>
        <w:ind w:left="3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0F875B30"/>
    <w:multiLevelType w:val="hybridMultilevel"/>
    <w:tmpl w:val="F9640BD0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77A89"/>
    <w:multiLevelType w:val="hybridMultilevel"/>
    <w:tmpl w:val="F9F86B98"/>
    <w:lvl w:ilvl="0" w:tplc="E2161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62B68"/>
    <w:multiLevelType w:val="hybridMultilevel"/>
    <w:tmpl w:val="CFBCFE30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52A02"/>
    <w:multiLevelType w:val="hybridMultilevel"/>
    <w:tmpl w:val="9738D32C"/>
    <w:lvl w:ilvl="0" w:tplc="1302A6C4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6048F"/>
    <w:multiLevelType w:val="hybridMultilevel"/>
    <w:tmpl w:val="32F8C4A4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E36DE"/>
    <w:multiLevelType w:val="hybridMultilevel"/>
    <w:tmpl w:val="60D8C6FC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D7454"/>
    <w:multiLevelType w:val="hybridMultilevel"/>
    <w:tmpl w:val="FB9C31A4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943EE"/>
    <w:multiLevelType w:val="hybridMultilevel"/>
    <w:tmpl w:val="E0F22BEA"/>
    <w:lvl w:ilvl="0" w:tplc="AD7E5A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2C07817"/>
    <w:multiLevelType w:val="hybridMultilevel"/>
    <w:tmpl w:val="76924372"/>
    <w:lvl w:ilvl="0" w:tplc="D86EB03A">
      <w:start w:val="1"/>
      <w:numFmt w:val="bullet"/>
      <w:lvlText w:val=""/>
      <w:lvlJc w:val="left"/>
      <w:pPr>
        <w:ind w:left="106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869D3"/>
    <w:multiLevelType w:val="hybridMultilevel"/>
    <w:tmpl w:val="070A84A6"/>
    <w:lvl w:ilvl="0" w:tplc="AD7E5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50755E8"/>
    <w:multiLevelType w:val="hybridMultilevel"/>
    <w:tmpl w:val="BEB8232E"/>
    <w:lvl w:ilvl="0" w:tplc="F918B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D74F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E2201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32618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75A4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D14D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3687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978D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144B7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>
    <w:nsid w:val="4F1933D0"/>
    <w:multiLevelType w:val="hybridMultilevel"/>
    <w:tmpl w:val="228EF6F6"/>
    <w:lvl w:ilvl="0" w:tplc="A43C36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7356590"/>
    <w:multiLevelType w:val="hybridMultilevel"/>
    <w:tmpl w:val="08808CA6"/>
    <w:lvl w:ilvl="0" w:tplc="AD7E5A40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>
    <w:nsid w:val="646245BB"/>
    <w:multiLevelType w:val="hybridMultilevel"/>
    <w:tmpl w:val="F55A3C96"/>
    <w:lvl w:ilvl="0" w:tplc="12546E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94183"/>
    <w:multiLevelType w:val="hybridMultilevel"/>
    <w:tmpl w:val="E94CCAAC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71B25"/>
    <w:multiLevelType w:val="hybridMultilevel"/>
    <w:tmpl w:val="16984D22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61F67"/>
    <w:multiLevelType w:val="hybridMultilevel"/>
    <w:tmpl w:val="C5D29C28"/>
    <w:lvl w:ilvl="0" w:tplc="961E6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46F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8"/>
  </w:num>
  <w:num w:numId="5">
    <w:abstractNumId w:val="17"/>
  </w:num>
  <w:num w:numId="6">
    <w:abstractNumId w:val="14"/>
  </w:num>
  <w:num w:numId="7">
    <w:abstractNumId w:val="9"/>
  </w:num>
  <w:num w:numId="8">
    <w:abstractNumId w:val="2"/>
  </w:num>
  <w:num w:numId="9">
    <w:abstractNumId w:val="19"/>
  </w:num>
  <w:num w:numId="10">
    <w:abstractNumId w:val="16"/>
  </w:num>
  <w:num w:numId="11">
    <w:abstractNumId w:val="22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6"/>
  </w:num>
  <w:num w:numId="21">
    <w:abstractNumId w:val="21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3BB"/>
    <w:rsid w:val="0000491C"/>
    <w:rsid w:val="000C4064"/>
    <w:rsid w:val="000F5285"/>
    <w:rsid w:val="001068D3"/>
    <w:rsid w:val="001077DC"/>
    <w:rsid w:val="001117DC"/>
    <w:rsid w:val="00115004"/>
    <w:rsid w:val="0011694B"/>
    <w:rsid w:val="00187720"/>
    <w:rsid w:val="00197324"/>
    <w:rsid w:val="001D0238"/>
    <w:rsid w:val="001F2EEA"/>
    <w:rsid w:val="001F73BB"/>
    <w:rsid w:val="00205947"/>
    <w:rsid w:val="00205CFE"/>
    <w:rsid w:val="0020698D"/>
    <w:rsid w:val="00216817"/>
    <w:rsid w:val="002313CF"/>
    <w:rsid w:val="00234992"/>
    <w:rsid w:val="002443F6"/>
    <w:rsid w:val="002571C9"/>
    <w:rsid w:val="00266A2E"/>
    <w:rsid w:val="002802FE"/>
    <w:rsid w:val="002830BE"/>
    <w:rsid w:val="00290A4F"/>
    <w:rsid w:val="002D5401"/>
    <w:rsid w:val="002E323B"/>
    <w:rsid w:val="002E4ED5"/>
    <w:rsid w:val="002F087F"/>
    <w:rsid w:val="00326558"/>
    <w:rsid w:val="00364203"/>
    <w:rsid w:val="00371A42"/>
    <w:rsid w:val="00382542"/>
    <w:rsid w:val="003B10D4"/>
    <w:rsid w:val="003C582D"/>
    <w:rsid w:val="003D72D3"/>
    <w:rsid w:val="003F2B09"/>
    <w:rsid w:val="00414946"/>
    <w:rsid w:val="0043172E"/>
    <w:rsid w:val="0043486D"/>
    <w:rsid w:val="00437768"/>
    <w:rsid w:val="004466D8"/>
    <w:rsid w:val="004A0C14"/>
    <w:rsid w:val="004C0BD4"/>
    <w:rsid w:val="00531DE6"/>
    <w:rsid w:val="005357D9"/>
    <w:rsid w:val="00570E16"/>
    <w:rsid w:val="00573487"/>
    <w:rsid w:val="0057764C"/>
    <w:rsid w:val="005A087F"/>
    <w:rsid w:val="005B2778"/>
    <w:rsid w:val="005D7900"/>
    <w:rsid w:val="0061104A"/>
    <w:rsid w:val="006272C1"/>
    <w:rsid w:val="00637EDD"/>
    <w:rsid w:val="00662301"/>
    <w:rsid w:val="006830AE"/>
    <w:rsid w:val="00685FC2"/>
    <w:rsid w:val="00697087"/>
    <w:rsid w:val="006B18B1"/>
    <w:rsid w:val="006B480B"/>
    <w:rsid w:val="006B693A"/>
    <w:rsid w:val="006C3BD9"/>
    <w:rsid w:val="00711D89"/>
    <w:rsid w:val="00712D30"/>
    <w:rsid w:val="00714FF5"/>
    <w:rsid w:val="007223A0"/>
    <w:rsid w:val="00734945"/>
    <w:rsid w:val="007365E7"/>
    <w:rsid w:val="00740B58"/>
    <w:rsid w:val="0077283F"/>
    <w:rsid w:val="007837C4"/>
    <w:rsid w:val="007A7A83"/>
    <w:rsid w:val="007E10A2"/>
    <w:rsid w:val="007E24B7"/>
    <w:rsid w:val="00811DF3"/>
    <w:rsid w:val="00846875"/>
    <w:rsid w:val="0088304E"/>
    <w:rsid w:val="00890BF6"/>
    <w:rsid w:val="008B43CA"/>
    <w:rsid w:val="008F24AB"/>
    <w:rsid w:val="00911B7D"/>
    <w:rsid w:val="00960D94"/>
    <w:rsid w:val="009679F1"/>
    <w:rsid w:val="009950FB"/>
    <w:rsid w:val="009B5F0F"/>
    <w:rsid w:val="009D0C53"/>
    <w:rsid w:val="009D10BA"/>
    <w:rsid w:val="009E5540"/>
    <w:rsid w:val="009E6F65"/>
    <w:rsid w:val="00A0486C"/>
    <w:rsid w:val="00A06869"/>
    <w:rsid w:val="00A2132A"/>
    <w:rsid w:val="00A27E03"/>
    <w:rsid w:val="00A3459D"/>
    <w:rsid w:val="00A702FA"/>
    <w:rsid w:val="00AA5D30"/>
    <w:rsid w:val="00AC2443"/>
    <w:rsid w:val="00AC3D34"/>
    <w:rsid w:val="00AE313B"/>
    <w:rsid w:val="00B12615"/>
    <w:rsid w:val="00B34296"/>
    <w:rsid w:val="00B344C3"/>
    <w:rsid w:val="00B46875"/>
    <w:rsid w:val="00B77FBB"/>
    <w:rsid w:val="00B95232"/>
    <w:rsid w:val="00BB4219"/>
    <w:rsid w:val="00BC3BFE"/>
    <w:rsid w:val="00BF2494"/>
    <w:rsid w:val="00C10A34"/>
    <w:rsid w:val="00C1746C"/>
    <w:rsid w:val="00C46E92"/>
    <w:rsid w:val="00CB0312"/>
    <w:rsid w:val="00CB08A2"/>
    <w:rsid w:val="00CB0932"/>
    <w:rsid w:val="00CC3877"/>
    <w:rsid w:val="00CD130D"/>
    <w:rsid w:val="00CD3640"/>
    <w:rsid w:val="00CE332C"/>
    <w:rsid w:val="00D24826"/>
    <w:rsid w:val="00D4105A"/>
    <w:rsid w:val="00D62B06"/>
    <w:rsid w:val="00D73865"/>
    <w:rsid w:val="00D8279C"/>
    <w:rsid w:val="00DA5309"/>
    <w:rsid w:val="00DD4BB3"/>
    <w:rsid w:val="00E259FD"/>
    <w:rsid w:val="00E863D9"/>
    <w:rsid w:val="00EA1C68"/>
    <w:rsid w:val="00F4008E"/>
    <w:rsid w:val="00F47656"/>
    <w:rsid w:val="00F5751C"/>
    <w:rsid w:val="00F603C3"/>
    <w:rsid w:val="00F66C3E"/>
    <w:rsid w:val="00F676D2"/>
    <w:rsid w:val="00FB2181"/>
    <w:rsid w:val="00FC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296"/>
  </w:style>
  <w:style w:type="paragraph" w:styleId="Titolo5">
    <w:name w:val="heading 5"/>
    <w:basedOn w:val="Normale"/>
    <w:next w:val="Normale"/>
    <w:link w:val="Titolo5Carattere"/>
    <w:qFormat/>
    <w:rsid w:val="00DD4BB3"/>
    <w:pPr>
      <w:keepNext/>
      <w:spacing w:after="0" w:line="360" w:lineRule="auto"/>
      <w:jc w:val="center"/>
      <w:outlineLvl w:val="4"/>
    </w:pPr>
    <w:rPr>
      <w:rFonts w:ascii="Tahoma" w:eastAsia="Times New Roman" w:hAnsi="Tahoma" w:cs="Times New Roman"/>
      <w:b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D3640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CD3640"/>
    <w:pPr>
      <w:autoSpaceDE w:val="0"/>
      <w:autoSpaceDN w:val="0"/>
      <w:spacing w:after="0" w:line="360" w:lineRule="atLeast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D3640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E92"/>
  </w:style>
  <w:style w:type="paragraph" w:styleId="Pidipagina">
    <w:name w:val="footer"/>
    <w:basedOn w:val="Normale"/>
    <w:link w:val="PidipaginaCarattere"/>
    <w:uiPriority w:val="99"/>
    <w:unhideWhenUsed/>
    <w:rsid w:val="00C4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E92"/>
  </w:style>
  <w:style w:type="character" w:styleId="Collegamentoipertestuale">
    <w:name w:val="Hyperlink"/>
    <w:basedOn w:val="Carpredefinitoparagrafo"/>
    <w:uiPriority w:val="99"/>
    <w:unhideWhenUsed/>
    <w:rsid w:val="002E323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DD4BB3"/>
    <w:rPr>
      <w:rFonts w:ascii="Tahoma" w:eastAsia="Times New Roman" w:hAnsi="Tahoma" w:cs="Times New Roman"/>
      <w:b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F0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77FB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7FB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7223A0"/>
    <w:rPr>
      <w:i/>
      <w:iCs/>
    </w:rPr>
  </w:style>
  <w:style w:type="character" w:customStyle="1" w:styleId="st">
    <w:name w:val="st"/>
    <w:basedOn w:val="Carpredefinitoparagrafo"/>
    <w:rsid w:val="007223A0"/>
  </w:style>
  <w:style w:type="paragraph" w:styleId="NormaleWeb">
    <w:name w:val="Normal (Web)"/>
    <w:basedOn w:val="Normale"/>
    <w:uiPriority w:val="99"/>
    <w:unhideWhenUsed/>
    <w:rsid w:val="00E259F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B0312"/>
    <w:rPr>
      <w:b/>
      <w:bCs/>
    </w:rPr>
  </w:style>
  <w:style w:type="paragraph" w:customStyle="1" w:styleId="Default">
    <w:name w:val="Default"/>
    <w:rsid w:val="009E5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econoscenz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rtueconoscenz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ortocesare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Vacca</cp:lastModifiedBy>
  <cp:revision>2</cp:revision>
  <cp:lastPrinted>2022-01-31T17:25:00Z</cp:lastPrinted>
  <dcterms:created xsi:type="dcterms:W3CDTF">2022-03-10T12:50:00Z</dcterms:created>
  <dcterms:modified xsi:type="dcterms:W3CDTF">2022-03-10T12:50:00Z</dcterms:modified>
</cp:coreProperties>
</file>