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4" w:type="dxa"/>
        <w:tblLayout w:type="fixed"/>
        <w:tblLook w:val="0000"/>
      </w:tblPr>
      <w:tblGrid>
        <w:gridCol w:w="1541"/>
        <w:gridCol w:w="6804"/>
        <w:gridCol w:w="1539"/>
      </w:tblGrid>
      <w:tr w:rsidR="00076D5B" w:rsidRPr="00F11B8C" w:rsidTr="00763C8A">
        <w:trPr>
          <w:trHeight w:val="2263"/>
        </w:trPr>
        <w:tc>
          <w:tcPr>
            <w:tcW w:w="1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76D5B" w:rsidRPr="00F11B8C" w:rsidRDefault="00076D5B" w:rsidP="00F34EC5">
            <w:pPr>
              <w:autoSpaceDE w:val="0"/>
              <w:snapToGrid w:val="0"/>
              <w:jc w:val="center"/>
              <w:rPr>
                <w:rFonts w:ascii="Arial Narrow" w:hAnsi="Arial Narrow" w:cs="Arial Narrow"/>
                <w:b/>
                <w:i/>
                <w:sz w:val="20"/>
                <w:szCs w:val="20"/>
              </w:rPr>
            </w:pPr>
            <w:r w:rsidRPr="00F11B8C">
              <w:rPr>
                <w:rFonts w:ascii="Arial Narrow" w:hAnsi="Arial Narrow" w:cs="Arial Narrow"/>
                <w:b/>
                <w:i/>
                <w:noProof/>
                <w:sz w:val="20"/>
                <w:szCs w:val="20"/>
              </w:rPr>
              <w:drawing>
                <wp:inline distT="0" distB="0" distL="0" distR="0">
                  <wp:extent cx="581025" cy="381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381000"/>
                          </a:xfrm>
                          <a:prstGeom prst="rect">
                            <a:avLst/>
                          </a:prstGeom>
                          <a:solidFill>
                            <a:srgbClr val="FFFFFF"/>
                          </a:solidFill>
                          <a:ln w="9525">
                            <a:noFill/>
                            <a:miter lim="800000"/>
                            <a:headEnd/>
                            <a:tailEnd/>
                          </a:ln>
                        </pic:spPr>
                      </pic:pic>
                    </a:graphicData>
                  </a:graphic>
                </wp:inline>
              </w:drawing>
            </w:r>
          </w:p>
        </w:tc>
        <w:tc>
          <w:tcPr>
            <w:tcW w:w="6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76D5B" w:rsidRPr="00154ECC" w:rsidRDefault="00076D5B" w:rsidP="00F34EC5">
            <w:pPr>
              <w:spacing w:after="0" w:line="240" w:lineRule="auto"/>
              <w:jc w:val="center"/>
              <w:rPr>
                <w:rFonts w:ascii="Arial Narrow" w:eastAsia="PMingLiU" w:hAnsi="Arial Narrow" w:cs="Arial"/>
                <w:sz w:val="20"/>
                <w:szCs w:val="20"/>
                <w:lang w:eastAsia="zh-TW" w:bidi="he-IL"/>
              </w:rPr>
            </w:pPr>
            <w:r w:rsidRPr="00F11B8C">
              <w:rPr>
                <w:rFonts w:ascii="Arial Narrow" w:eastAsia="PMingLiU" w:hAnsi="Arial Narrow" w:cs="Arial"/>
                <w:noProof/>
                <w:sz w:val="20"/>
                <w:szCs w:val="20"/>
              </w:rPr>
              <w:drawing>
                <wp:inline distT="0" distB="0" distL="0" distR="0">
                  <wp:extent cx="419100" cy="485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9100" cy="485775"/>
                          </a:xfrm>
                          <a:prstGeom prst="rect">
                            <a:avLst/>
                          </a:prstGeom>
                          <a:solidFill>
                            <a:srgbClr val="FFFFFF"/>
                          </a:solidFill>
                          <a:ln>
                            <a:noFill/>
                          </a:ln>
                        </pic:spPr>
                      </pic:pic>
                    </a:graphicData>
                  </a:graphic>
                </wp:inline>
              </w:drawing>
            </w:r>
          </w:p>
          <w:p w:rsidR="00076D5B" w:rsidRPr="00154ECC" w:rsidRDefault="00076D5B" w:rsidP="00F34EC5">
            <w:pPr>
              <w:spacing w:after="0" w:line="240" w:lineRule="auto"/>
              <w:ind w:left="-567" w:right="-143"/>
              <w:jc w:val="center"/>
              <w:rPr>
                <w:rFonts w:ascii="Times New Roman" w:eastAsia="PMingLiU" w:hAnsi="Times New Roman" w:cs="Times New Roman"/>
                <w:i/>
                <w:sz w:val="20"/>
                <w:szCs w:val="20"/>
                <w:lang w:eastAsia="zh-TW" w:bidi="he-IL"/>
              </w:rPr>
            </w:pPr>
            <w:r w:rsidRPr="00154ECC">
              <w:rPr>
                <w:rFonts w:ascii="Times New Roman" w:eastAsia="PMingLiU" w:hAnsi="Times New Roman" w:cs="Times New Roman"/>
                <w:i/>
                <w:sz w:val="20"/>
                <w:szCs w:val="20"/>
                <w:lang w:eastAsia="zh-TW" w:bidi="he-IL"/>
              </w:rPr>
              <w:t>Ministero dell’Istruzione, dell’Università e della Ricerca</w:t>
            </w:r>
          </w:p>
          <w:p w:rsidR="00076D5B" w:rsidRPr="00F11B8C" w:rsidRDefault="00076D5B" w:rsidP="00F34EC5">
            <w:pPr>
              <w:autoSpaceDE w:val="0"/>
              <w:spacing w:after="0"/>
              <w:jc w:val="center"/>
              <w:rPr>
                <w:rFonts w:ascii="Arial Narrow" w:hAnsi="Arial Narrow" w:cs="Arial Narrow"/>
                <w:b/>
                <w:sz w:val="20"/>
                <w:szCs w:val="20"/>
              </w:rPr>
            </w:pPr>
          </w:p>
          <w:p w:rsidR="00076D5B" w:rsidRPr="00F91E99" w:rsidRDefault="00076D5B" w:rsidP="00F34EC5">
            <w:pPr>
              <w:spacing w:after="0" w:line="240" w:lineRule="auto"/>
              <w:ind w:left="-567" w:right="-143"/>
              <w:jc w:val="center"/>
              <w:rPr>
                <w:rFonts w:ascii="Arial Narrow" w:eastAsia="PMingLiU" w:hAnsi="Arial Narrow" w:cs="Arial"/>
                <w:b/>
                <w:sz w:val="24"/>
                <w:szCs w:val="24"/>
                <w:lang w:eastAsia="zh-TW" w:bidi="he-IL"/>
              </w:rPr>
            </w:pPr>
            <w:r w:rsidRPr="00154ECC">
              <w:rPr>
                <w:rFonts w:ascii="Arial Narrow" w:eastAsia="PMingLiU" w:hAnsi="Arial Narrow" w:cs="Arial"/>
                <w:b/>
                <w:sz w:val="24"/>
                <w:szCs w:val="24"/>
                <w:lang w:eastAsia="zh-TW" w:bidi="he-IL"/>
              </w:rPr>
              <w:t xml:space="preserve">ISTITUTO COMPRENSIVO n. 2 </w:t>
            </w:r>
          </w:p>
          <w:p w:rsidR="00076D5B" w:rsidRPr="00F91E99" w:rsidRDefault="00076D5B" w:rsidP="00F34EC5">
            <w:pPr>
              <w:spacing w:after="0" w:line="240" w:lineRule="auto"/>
              <w:ind w:left="-567" w:right="-143"/>
              <w:jc w:val="center"/>
              <w:rPr>
                <w:rFonts w:ascii="Arial Narrow" w:eastAsia="PMingLiU" w:hAnsi="Arial Narrow" w:cs="Arial"/>
                <w:b/>
                <w:sz w:val="24"/>
                <w:szCs w:val="24"/>
                <w:lang w:eastAsia="zh-TW" w:bidi="he-IL"/>
              </w:rPr>
            </w:pPr>
            <w:r w:rsidRPr="00F91E99">
              <w:rPr>
                <w:rFonts w:ascii="Arial Narrow" w:eastAsia="PMingLiU" w:hAnsi="Arial Narrow" w:cs="Arial"/>
                <w:b/>
                <w:sz w:val="24"/>
                <w:szCs w:val="24"/>
                <w:lang w:eastAsia="zh-TW" w:bidi="he-IL"/>
              </w:rPr>
              <w:t>“ALBINO BERNARDINI”</w:t>
            </w:r>
          </w:p>
        </w:tc>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76D5B" w:rsidRPr="00F11B8C" w:rsidRDefault="00076D5B" w:rsidP="00F34EC5">
            <w:pPr>
              <w:autoSpaceDE w:val="0"/>
              <w:snapToGrid w:val="0"/>
              <w:jc w:val="center"/>
              <w:rPr>
                <w:rFonts w:ascii="Arial Narrow" w:hAnsi="Arial Narrow" w:cs="Arial Narrow"/>
                <w:b/>
                <w:i/>
                <w:sz w:val="20"/>
                <w:szCs w:val="20"/>
                <w:lang w:val="fr-FR"/>
              </w:rPr>
            </w:pPr>
          </w:p>
          <w:p w:rsidR="00076D5B" w:rsidRPr="00F11B8C" w:rsidRDefault="00076D5B" w:rsidP="00F34EC5">
            <w:pPr>
              <w:autoSpaceDE w:val="0"/>
              <w:snapToGrid w:val="0"/>
              <w:jc w:val="center"/>
              <w:rPr>
                <w:rFonts w:ascii="Arial Narrow" w:hAnsi="Arial Narrow" w:cs="Arial Narrow"/>
                <w:b/>
                <w:i/>
                <w:sz w:val="20"/>
                <w:szCs w:val="20"/>
                <w:lang w:val="fr-FR"/>
              </w:rPr>
            </w:pPr>
            <w:r w:rsidRPr="00F11B8C">
              <w:rPr>
                <w:noProof/>
                <w:sz w:val="20"/>
                <w:szCs w:val="20"/>
              </w:rPr>
              <w:drawing>
                <wp:inline distT="0" distB="0" distL="0" distR="0">
                  <wp:extent cx="571500" cy="43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438150"/>
                          </a:xfrm>
                          <a:prstGeom prst="rect">
                            <a:avLst/>
                          </a:prstGeom>
                          <a:solidFill>
                            <a:srgbClr val="FFFFFF"/>
                          </a:solidFill>
                          <a:ln w="9525">
                            <a:noFill/>
                            <a:miter lim="800000"/>
                            <a:headEnd/>
                            <a:tailEnd/>
                          </a:ln>
                        </pic:spPr>
                      </pic:pic>
                    </a:graphicData>
                  </a:graphic>
                </wp:inline>
              </w:drawing>
            </w:r>
          </w:p>
        </w:tc>
      </w:tr>
    </w:tbl>
    <w:p w:rsidR="00F458A2" w:rsidRPr="00F25F18" w:rsidRDefault="00F458A2" w:rsidP="00F458A2">
      <w:pPr>
        <w:tabs>
          <w:tab w:val="left" w:pos="1260"/>
        </w:tabs>
        <w:spacing w:after="0" w:line="240" w:lineRule="auto"/>
        <w:rPr>
          <w:rFonts w:ascii="Times New Roman" w:hAnsi="Times New Roman" w:cs="Times New Roman"/>
        </w:rPr>
      </w:pPr>
      <w:r w:rsidRPr="00F25F18">
        <w:rPr>
          <w:rFonts w:ascii="Times New Roman" w:hAnsi="Times New Roman" w:cs="Times New Roman"/>
        </w:rPr>
        <w:t>Pro</w:t>
      </w:r>
      <w:r w:rsidR="00231794">
        <w:rPr>
          <w:rFonts w:ascii="Times New Roman" w:hAnsi="Times New Roman" w:cs="Times New Roman"/>
        </w:rPr>
        <w:t xml:space="preserve">t. </w:t>
      </w:r>
      <w:proofErr w:type="spellStart"/>
      <w:r w:rsidR="00231794">
        <w:rPr>
          <w:rFonts w:ascii="Times New Roman" w:hAnsi="Times New Roman" w:cs="Times New Roman"/>
        </w:rPr>
        <w:t>n°</w:t>
      </w:r>
      <w:proofErr w:type="spellEnd"/>
      <w:r w:rsidR="00231794">
        <w:rPr>
          <w:rFonts w:ascii="Times New Roman" w:hAnsi="Times New Roman" w:cs="Times New Roman"/>
        </w:rPr>
        <w:t xml:space="preserve"> 1632</w:t>
      </w:r>
      <w:r w:rsidR="009C0642" w:rsidRPr="00F25F18">
        <w:rPr>
          <w:rFonts w:ascii="Times New Roman" w:hAnsi="Times New Roman" w:cs="Times New Roman"/>
        </w:rPr>
        <w:tab/>
      </w:r>
      <w:r w:rsidR="009C0642" w:rsidRPr="00F25F18">
        <w:rPr>
          <w:rFonts w:ascii="Times New Roman" w:hAnsi="Times New Roman" w:cs="Times New Roman"/>
        </w:rPr>
        <w:tab/>
      </w:r>
      <w:r w:rsidR="009C0642" w:rsidRPr="00F25F18">
        <w:rPr>
          <w:rFonts w:ascii="Times New Roman" w:hAnsi="Times New Roman" w:cs="Times New Roman"/>
        </w:rPr>
        <w:tab/>
      </w:r>
      <w:r w:rsidR="009C0642" w:rsidRPr="00F25F18">
        <w:rPr>
          <w:rFonts w:ascii="Times New Roman" w:hAnsi="Times New Roman" w:cs="Times New Roman"/>
        </w:rPr>
        <w:tab/>
      </w:r>
      <w:r w:rsidR="009C0642" w:rsidRPr="00F25F18">
        <w:rPr>
          <w:rFonts w:ascii="Times New Roman" w:hAnsi="Times New Roman" w:cs="Times New Roman"/>
        </w:rPr>
        <w:tab/>
      </w:r>
      <w:r w:rsidR="009C0642" w:rsidRPr="00F25F18">
        <w:rPr>
          <w:rFonts w:ascii="Times New Roman" w:hAnsi="Times New Roman" w:cs="Times New Roman"/>
        </w:rPr>
        <w:tab/>
      </w:r>
      <w:r w:rsidR="009C0642" w:rsidRPr="00F25F18">
        <w:rPr>
          <w:rFonts w:ascii="Times New Roman" w:hAnsi="Times New Roman" w:cs="Times New Roman"/>
        </w:rPr>
        <w:tab/>
      </w:r>
      <w:r w:rsidR="00231794">
        <w:rPr>
          <w:rFonts w:ascii="Times New Roman" w:hAnsi="Times New Roman" w:cs="Times New Roman"/>
        </w:rPr>
        <w:t xml:space="preserve">                                                   </w:t>
      </w:r>
      <w:r w:rsidR="009C0642" w:rsidRPr="00F25F18">
        <w:rPr>
          <w:rFonts w:ascii="Times New Roman" w:hAnsi="Times New Roman" w:cs="Times New Roman"/>
        </w:rPr>
        <w:t xml:space="preserve">Siniscola, </w:t>
      </w:r>
      <w:r w:rsidR="00231794">
        <w:rPr>
          <w:rFonts w:ascii="Times New Roman" w:hAnsi="Times New Roman" w:cs="Times New Roman"/>
        </w:rPr>
        <w:t>28/06/</w:t>
      </w:r>
      <w:r w:rsidR="00D479DA" w:rsidRPr="00F25F18">
        <w:rPr>
          <w:rFonts w:ascii="Times New Roman" w:hAnsi="Times New Roman" w:cs="Times New Roman"/>
        </w:rPr>
        <w:t>17</w:t>
      </w:r>
    </w:p>
    <w:p w:rsidR="00F458A2" w:rsidRPr="00F25F18" w:rsidRDefault="00F458A2" w:rsidP="00F458A2">
      <w:pPr>
        <w:spacing w:after="0" w:line="240" w:lineRule="auto"/>
        <w:rPr>
          <w:rFonts w:ascii="Times New Roman" w:hAnsi="Times New Roman" w:cs="Times New Roman"/>
        </w:rPr>
      </w:pP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p>
    <w:p w:rsidR="00F458A2" w:rsidRPr="00F25F18" w:rsidRDefault="00F458A2" w:rsidP="00F458A2">
      <w:pPr>
        <w:tabs>
          <w:tab w:val="left" w:pos="1260"/>
        </w:tabs>
        <w:spacing w:after="0" w:line="240" w:lineRule="auto"/>
        <w:rPr>
          <w:rFonts w:ascii="Times New Roman" w:hAnsi="Times New Roman" w:cs="Times New Roman"/>
        </w:rPr>
      </w:pPr>
    </w:p>
    <w:p w:rsidR="009C0642" w:rsidRPr="00F25F18" w:rsidRDefault="00F458A2" w:rsidP="00C75A26">
      <w:pPr>
        <w:spacing w:after="0" w:line="240" w:lineRule="auto"/>
        <w:rPr>
          <w:rFonts w:ascii="Times New Roman" w:hAnsi="Times New Roman" w:cs="Times New Roman"/>
        </w:rPr>
      </w:pP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r w:rsidRPr="00F25F18">
        <w:rPr>
          <w:rFonts w:ascii="Times New Roman" w:hAnsi="Times New Roman" w:cs="Times New Roman"/>
        </w:rPr>
        <w:tab/>
      </w:r>
    </w:p>
    <w:p w:rsidR="009C0642" w:rsidRPr="00F25F18" w:rsidRDefault="009C0642" w:rsidP="009C0642">
      <w:pPr>
        <w:pStyle w:val="Default"/>
        <w:jc w:val="right"/>
        <w:rPr>
          <w:rFonts w:ascii="Times New Roman" w:hAnsi="Times New Roman" w:cs="Times New Roman"/>
          <w:b/>
        </w:rPr>
      </w:pPr>
      <w:r w:rsidRPr="00F25F18">
        <w:rPr>
          <w:rFonts w:ascii="Times New Roman" w:hAnsi="Times New Roman" w:cs="Times New Roman"/>
          <w:b/>
        </w:rPr>
        <w:t>Ai Doce</w:t>
      </w:r>
      <w:r w:rsidR="00E82B79" w:rsidRPr="00F25F18">
        <w:rPr>
          <w:rFonts w:ascii="Times New Roman" w:hAnsi="Times New Roman" w:cs="Times New Roman"/>
          <w:b/>
        </w:rPr>
        <w:t>nti del Comitato di Valutazione</w:t>
      </w:r>
    </w:p>
    <w:p w:rsidR="00E82B79" w:rsidRPr="00DB7FA6" w:rsidRDefault="00E82B79" w:rsidP="009C0642">
      <w:pPr>
        <w:pStyle w:val="Default"/>
        <w:jc w:val="right"/>
        <w:rPr>
          <w:rFonts w:ascii="Times New Roman" w:hAnsi="Times New Roman" w:cs="Times New Roman"/>
          <w:i/>
        </w:rPr>
      </w:pPr>
      <w:r w:rsidRPr="00DB7FA6">
        <w:rPr>
          <w:rFonts w:ascii="Times New Roman" w:hAnsi="Times New Roman" w:cs="Times New Roman"/>
          <w:i/>
        </w:rPr>
        <w:t xml:space="preserve">Mariella </w:t>
      </w:r>
      <w:proofErr w:type="spellStart"/>
      <w:r w:rsidRPr="00DB7FA6">
        <w:rPr>
          <w:rFonts w:ascii="Times New Roman" w:hAnsi="Times New Roman" w:cs="Times New Roman"/>
          <w:i/>
        </w:rPr>
        <w:t>Scanu</w:t>
      </w:r>
      <w:proofErr w:type="spellEnd"/>
    </w:p>
    <w:p w:rsidR="00E82B79" w:rsidRPr="00DB7FA6" w:rsidRDefault="00C75A26" w:rsidP="009C0642">
      <w:pPr>
        <w:pStyle w:val="Default"/>
        <w:jc w:val="right"/>
        <w:rPr>
          <w:rFonts w:ascii="Times New Roman" w:hAnsi="Times New Roman" w:cs="Times New Roman"/>
          <w:i/>
        </w:rPr>
      </w:pPr>
      <w:r w:rsidRPr="00DB7FA6">
        <w:rPr>
          <w:rFonts w:ascii="Times New Roman" w:hAnsi="Times New Roman" w:cs="Times New Roman"/>
          <w:i/>
        </w:rPr>
        <w:t xml:space="preserve">Angela </w:t>
      </w:r>
      <w:proofErr w:type="spellStart"/>
      <w:r w:rsidR="00E82B79" w:rsidRPr="00DB7FA6">
        <w:rPr>
          <w:rFonts w:ascii="Times New Roman" w:hAnsi="Times New Roman" w:cs="Times New Roman"/>
          <w:i/>
        </w:rPr>
        <w:t>Catrini</w:t>
      </w:r>
      <w:proofErr w:type="spellEnd"/>
    </w:p>
    <w:p w:rsidR="009C0642" w:rsidRPr="00DB7FA6" w:rsidRDefault="00F25F18" w:rsidP="009C0642">
      <w:pPr>
        <w:pStyle w:val="Default"/>
        <w:jc w:val="right"/>
        <w:rPr>
          <w:rFonts w:ascii="Times New Roman" w:hAnsi="Times New Roman" w:cs="Times New Roman"/>
          <w:i/>
        </w:rPr>
      </w:pPr>
      <w:r w:rsidRPr="00DB7FA6">
        <w:rPr>
          <w:rFonts w:ascii="Times New Roman" w:hAnsi="Times New Roman" w:cs="Times New Roman"/>
          <w:i/>
        </w:rPr>
        <w:t xml:space="preserve">Rosaria </w:t>
      </w:r>
      <w:proofErr w:type="spellStart"/>
      <w:r w:rsidRPr="00DB7FA6">
        <w:rPr>
          <w:rFonts w:ascii="Times New Roman" w:hAnsi="Times New Roman" w:cs="Times New Roman"/>
          <w:i/>
        </w:rPr>
        <w:t>Ortu</w:t>
      </w:r>
      <w:proofErr w:type="spellEnd"/>
    </w:p>
    <w:p w:rsidR="00C75A26" w:rsidRPr="00F25F18" w:rsidRDefault="00C75A26" w:rsidP="009C0642">
      <w:pPr>
        <w:pStyle w:val="Default"/>
        <w:jc w:val="right"/>
        <w:rPr>
          <w:rFonts w:ascii="Times New Roman" w:hAnsi="Times New Roman" w:cs="Times New Roman"/>
        </w:rPr>
      </w:pPr>
    </w:p>
    <w:p w:rsidR="009C0642" w:rsidRPr="00DB7FA6" w:rsidRDefault="009C0642" w:rsidP="009C0642">
      <w:pPr>
        <w:pStyle w:val="Default"/>
        <w:jc w:val="right"/>
        <w:rPr>
          <w:rFonts w:ascii="Times New Roman" w:hAnsi="Times New Roman" w:cs="Times New Roman"/>
          <w:b/>
        </w:rPr>
      </w:pPr>
      <w:r w:rsidRPr="00DB7FA6">
        <w:rPr>
          <w:rFonts w:ascii="Times New Roman" w:hAnsi="Times New Roman" w:cs="Times New Roman"/>
          <w:b/>
          <w:sz w:val="28"/>
          <w:szCs w:val="28"/>
        </w:rPr>
        <w:t xml:space="preserve"> </w:t>
      </w:r>
      <w:r w:rsidRPr="00DB7FA6">
        <w:rPr>
          <w:rFonts w:ascii="Times New Roman" w:hAnsi="Times New Roman" w:cs="Times New Roman"/>
          <w:b/>
        </w:rPr>
        <w:t>Ai Docenti in formazione</w:t>
      </w:r>
    </w:p>
    <w:p w:rsidR="00DB7FA6" w:rsidRPr="00DB7FA6" w:rsidRDefault="00DB7FA6" w:rsidP="00DB7FA6">
      <w:pPr>
        <w:pStyle w:val="Default"/>
        <w:jc w:val="right"/>
        <w:rPr>
          <w:rFonts w:ascii="Times New Roman" w:hAnsi="Times New Roman" w:cs="Times New Roman"/>
          <w:i/>
          <w:color w:val="auto"/>
        </w:rPr>
      </w:pPr>
      <w:r w:rsidRPr="00DB7FA6">
        <w:rPr>
          <w:rFonts w:ascii="Times New Roman" w:hAnsi="Times New Roman" w:cs="Times New Roman"/>
          <w:i/>
          <w:color w:val="auto"/>
        </w:rPr>
        <w:t xml:space="preserve">Giovanna </w:t>
      </w:r>
      <w:proofErr w:type="spellStart"/>
      <w:r w:rsidRPr="00DB7FA6">
        <w:rPr>
          <w:rFonts w:ascii="Times New Roman" w:hAnsi="Times New Roman" w:cs="Times New Roman"/>
          <w:i/>
          <w:color w:val="auto"/>
        </w:rPr>
        <w:t>Bussu</w:t>
      </w:r>
      <w:proofErr w:type="spellEnd"/>
      <w:r w:rsidRPr="00DB7FA6">
        <w:rPr>
          <w:rFonts w:ascii="Times New Roman" w:hAnsi="Times New Roman" w:cs="Times New Roman"/>
          <w:i/>
          <w:color w:val="auto"/>
        </w:rPr>
        <w:t xml:space="preserve"> </w:t>
      </w:r>
    </w:p>
    <w:p w:rsidR="00DB7FA6" w:rsidRPr="00DB7FA6" w:rsidRDefault="00DB7FA6" w:rsidP="00DB7FA6">
      <w:pPr>
        <w:pStyle w:val="Default"/>
        <w:jc w:val="right"/>
        <w:rPr>
          <w:rFonts w:ascii="Times New Roman" w:hAnsi="Times New Roman" w:cs="Times New Roman"/>
          <w:i/>
          <w:color w:val="auto"/>
        </w:rPr>
      </w:pPr>
      <w:r w:rsidRPr="00DB7FA6">
        <w:rPr>
          <w:rFonts w:ascii="Times New Roman" w:hAnsi="Times New Roman" w:cs="Times New Roman"/>
          <w:i/>
          <w:color w:val="auto"/>
        </w:rPr>
        <w:t>Antonella Marras</w:t>
      </w:r>
    </w:p>
    <w:p w:rsidR="00DB7FA6" w:rsidRPr="00DB7FA6" w:rsidRDefault="000F1728" w:rsidP="00DB7FA6">
      <w:pPr>
        <w:pStyle w:val="Default"/>
        <w:jc w:val="right"/>
        <w:rPr>
          <w:rFonts w:ascii="Times New Roman" w:hAnsi="Times New Roman" w:cs="Times New Roman"/>
          <w:i/>
          <w:color w:val="auto"/>
        </w:rPr>
      </w:pPr>
      <w:hyperlink r:id="rId8" w:history="1">
        <w:r w:rsidR="00DB7FA6" w:rsidRPr="00DB7FA6">
          <w:rPr>
            <w:rStyle w:val="Collegamentoipertestuale"/>
            <w:rFonts w:ascii="Times New Roman" w:hAnsi="Times New Roman" w:cs="Times New Roman"/>
            <w:i/>
            <w:color w:val="auto"/>
            <w:u w:val="none"/>
          </w:rPr>
          <w:t>Manuela</w:t>
        </w:r>
      </w:hyperlink>
      <w:r w:rsidR="00DB7FA6" w:rsidRPr="00DB7FA6">
        <w:rPr>
          <w:rStyle w:val="Collegamentoipertestuale"/>
          <w:rFonts w:ascii="Times New Roman" w:hAnsi="Times New Roman" w:cs="Times New Roman"/>
          <w:i/>
          <w:color w:val="auto"/>
          <w:u w:val="none"/>
        </w:rPr>
        <w:t xml:space="preserve"> Marredda</w:t>
      </w:r>
    </w:p>
    <w:p w:rsidR="00DB7FA6" w:rsidRPr="00DB7FA6" w:rsidRDefault="00DB7FA6" w:rsidP="00DB7FA6">
      <w:pPr>
        <w:pStyle w:val="Default"/>
        <w:jc w:val="right"/>
        <w:rPr>
          <w:rFonts w:ascii="Times New Roman" w:hAnsi="Times New Roman" w:cs="Times New Roman"/>
          <w:i/>
          <w:color w:val="auto"/>
        </w:rPr>
      </w:pPr>
      <w:r w:rsidRPr="00DB7FA6">
        <w:rPr>
          <w:rFonts w:ascii="Times New Roman" w:hAnsi="Times New Roman" w:cs="Times New Roman"/>
          <w:i/>
          <w:color w:val="auto"/>
        </w:rPr>
        <w:t>Daniela Murgia</w:t>
      </w:r>
    </w:p>
    <w:p w:rsidR="00DB7FA6" w:rsidRPr="00DB7FA6" w:rsidRDefault="000F1728" w:rsidP="00DB7FA6">
      <w:pPr>
        <w:pStyle w:val="Default"/>
        <w:jc w:val="right"/>
        <w:rPr>
          <w:rFonts w:ascii="Times New Roman" w:hAnsi="Times New Roman" w:cs="Times New Roman"/>
          <w:i/>
          <w:color w:val="auto"/>
        </w:rPr>
      </w:pPr>
      <w:hyperlink r:id="rId9" w:history="1">
        <w:r w:rsidR="00DB7FA6" w:rsidRPr="00DB7FA6">
          <w:rPr>
            <w:rStyle w:val="Collegamentoipertestuale"/>
            <w:rFonts w:ascii="Times New Roman" w:hAnsi="Times New Roman" w:cs="Times New Roman"/>
            <w:i/>
            <w:color w:val="auto"/>
            <w:u w:val="none"/>
          </w:rPr>
          <w:t>Maria</w:t>
        </w:r>
      </w:hyperlink>
      <w:r w:rsidR="00DB7FA6" w:rsidRPr="00DB7FA6">
        <w:rPr>
          <w:rFonts w:ascii="Times New Roman" w:hAnsi="Times New Roman" w:cs="Times New Roman"/>
          <w:i/>
          <w:color w:val="auto"/>
        </w:rPr>
        <w:t xml:space="preserve"> Giovanna Pili</w:t>
      </w:r>
    </w:p>
    <w:p w:rsidR="00DB7FA6" w:rsidRPr="00DB7FA6" w:rsidRDefault="00DB7FA6" w:rsidP="00DB7FA6">
      <w:pPr>
        <w:pStyle w:val="Default"/>
        <w:jc w:val="right"/>
        <w:rPr>
          <w:rFonts w:ascii="Times New Roman" w:hAnsi="Times New Roman" w:cs="Times New Roman"/>
          <w:b/>
          <w:color w:val="auto"/>
        </w:rPr>
      </w:pPr>
      <w:r w:rsidRPr="00DB7FA6">
        <w:rPr>
          <w:rFonts w:ascii="Times New Roman" w:hAnsi="Times New Roman" w:cs="Times New Roman"/>
          <w:i/>
          <w:color w:val="auto"/>
        </w:rPr>
        <w:t>Marinella Porcu</w:t>
      </w:r>
    </w:p>
    <w:p w:rsidR="00DB7FA6" w:rsidRDefault="00DB7FA6" w:rsidP="00DB7FA6">
      <w:pPr>
        <w:pStyle w:val="Default"/>
        <w:rPr>
          <w:rFonts w:ascii="Times New Roman" w:hAnsi="Times New Roman" w:cs="Times New Roman"/>
          <w:b/>
        </w:rPr>
      </w:pPr>
    </w:p>
    <w:p w:rsidR="009C0642" w:rsidRPr="00550E70" w:rsidRDefault="009C0642" w:rsidP="009C0642">
      <w:pPr>
        <w:pStyle w:val="Default"/>
        <w:jc w:val="right"/>
        <w:rPr>
          <w:rFonts w:ascii="Times New Roman" w:hAnsi="Times New Roman" w:cs="Times New Roman"/>
          <w:b/>
        </w:rPr>
      </w:pPr>
      <w:r w:rsidRPr="00550E70">
        <w:rPr>
          <w:rFonts w:ascii="Times New Roman" w:hAnsi="Times New Roman" w:cs="Times New Roman"/>
          <w:b/>
        </w:rPr>
        <w:t>Ai Docenti tutor</w:t>
      </w:r>
    </w:p>
    <w:p w:rsidR="00DB7FA6" w:rsidRPr="00550E70" w:rsidRDefault="00DB7FA6" w:rsidP="00DB7FA6">
      <w:pPr>
        <w:pStyle w:val="Default"/>
        <w:jc w:val="right"/>
        <w:rPr>
          <w:rFonts w:ascii="Times New Roman" w:hAnsi="Times New Roman" w:cs="Times New Roman"/>
          <w:i/>
        </w:rPr>
      </w:pPr>
      <w:r w:rsidRPr="00550E70">
        <w:rPr>
          <w:rFonts w:ascii="Times New Roman" w:hAnsi="Times New Roman" w:cs="Times New Roman"/>
          <w:i/>
        </w:rPr>
        <w:t xml:space="preserve">Ida </w:t>
      </w:r>
      <w:proofErr w:type="spellStart"/>
      <w:r w:rsidRPr="00550E70">
        <w:rPr>
          <w:rFonts w:ascii="Times New Roman" w:hAnsi="Times New Roman" w:cs="Times New Roman"/>
          <w:i/>
        </w:rPr>
        <w:t>Curreli</w:t>
      </w:r>
      <w:proofErr w:type="spellEnd"/>
    </w:p>
    <w:p w:rsidR="00DB7FA6" w:rsidRPr="00550E70" w:rsidRDefault="00DB7FA6" w:rsidP="00DB7FA6">
      <w:pPr>
        <w:pStyle w:val="Default"/>
        <w:jc w:val="right"/>
        <w:rPr>
          <w:rFonts w:ascii="Times New Roman" w:hAnsi="Times New Roman" w:cs="Times New Roman"/>
          <w:i/>
        </w:rPr>
      </w:pPr>
      <w:r w:rsidRPr="00550E70">
        <w:rPr>
          <w:rFonts w:ascii="Times New Roman" w:hAnsi="Times New Roman" w:cs="Times New Roman"/>
          <w:i/>
        </w:rPr>
        <w:t xml:space="preserve">Maria Paola </w:t>
      </w:r>
      <w:proofErr w:type="spellStart"/>
      <w:r w:rsidRPr="00550E70">
        <w:rPr>
          <w:rFonts w:ascii="Times New Roman" w:hAnsi="Times New Roman" w:cs="Times New Roman"/>
          <w:i/>
        </w:rPr>
        <w:t>Massaiu</w:t>
      </w:r>
      <w:proofErr w:type="spellEnd"/>
    </w:p>
    <w:p w:rsidR="00DB7FA6" w:rsidRPr="00550E70" w:rsidRDefault="00DB7FA6" w:rsidP="00DB7FA6">
      <w:pPr>
        <w:pStyle w:val="Default"/>
        <w:jc w:val="right"/>
        <w:rPr>
          <w:rFonts w:ascii="Times New Roman" w:hAnsi="Times New Roman" w:cs="Times New Roman"/>
          <w:i/>
        </w:rPr>
      </w:pPr>
      <w:r w:rsidRPr="00550E70">
        <w:rPr>
          <w:rFonts w:ascii="Times New Roman" w:hAnsi="Times New Roman" w:cs="Times New Roman"/>
          <w:i/>
        </w:rPr>
        <w:t xml:space="preserve">Silvana </w:t>
      </w:r>
      <w:proofErr w:type="spellStart"/>
      <w:r w:rsidRPr="00550E70">
        <w:rPr>
          <w:rFonts w:ascii="Times New Roman" w:hAnsi="Times New Roman" w:cs="Times New Roman"/>
          <w:i/>
        </w:rPr>
        <w:t>Murru</w:t>
      </w:r>
      <w:proofErr w:type="spellEnd"/>
    </w:p>
    <w:p w:rsidR="00550E70" w:rsidRPr="00550E70" w:rsidRDefault="00550E70" w:rsidP="00550E70">
      <w:pPr>
        <w:pStyle w:val="Default"/>
        <w:jc w:val="right"/>
        <w:rPr>
          <w:rFonts w:ascii="Times New Roman" w:hAnsi="Times New Roman" w:cs="Times New Roman"/>
          <w:i/>
        </w:rPr>
      </w:pPr>
      <w:r w:rsidRPr="00550E70">
        <w:rPr>
          <w:rFonts w:ascii="Times New Roman" w:hAnsi="Times New Roman" w:cs="Times New Roman"/>
          <w:i/>
        </w:rPr>
        <w:t>Graziella Fois</w:t>
      </w:r>
    </w:p>
    <w:p w:rsidR="00DB7FA6" w:rsidRPr="00550E70" w:rsidRDefault="00550E70" w:rsidP="00550E70">
      <w:pPr>
        <w:pStyle w:val="Default"/>
        <w:jc w:val="right"/>
        <w:rPr>
          <w:rFonts w:ascii="Times New Roman" w:hAnsi="Times New Roman" w:cs="Times New Roman"/>
          <w:i/>
        </w:rPr>
      </w:pPr>
      <w:r w:rsidRPr="00550E70">
        <w:rPr>
          <w:rFonts w:ascii="Times New Roman" w:hAnsi="Times New Roman" w:cs="Times New Roman"/>
          <w:i/>
        </w:rPr>
        <w:t xml:space="preserve">Silvia </w:t>
      </w:r>
      <w:proofErr w:type="spellStart"/>
      <w:r w:rsidRPr="00550E70">
        <w:rPr>
          <w:rFonts w:ascii="Times New Roman" w:hAnsi="Times New Roman" w:cs="Times New Roman"/>
          <w:i/>
        </w:rPr>
        <w:t>Madeddu</w:t>
      </w:r>
      <w:proofErr w:type="spellEnd"/>
    </w:p>
    <w:p w:rsidR="00DB7FA6" w:rsidRPr="00550E70" w:rsidRDefault="00DB7FA6" w:rsidP="009C0642">
      <w:pPr>
        <w:pStyle w:val="Default"/>
        <w:jc w:val="right"/>
        <w:rPr>
          <w:rFonts w:ascii="Times New Roman" w:hAnsi="Times New Roman" w:cs="Times New Roman"/>
          <w:i/>
        </w:rPr>
      </w:pPr>
      <w:r w:rsidRPr="00550E70">
        <w:rPr>
          <w:rFonts w:ascii="Times New Roman" w:hAnsi="Times New Roman" w:cs="Times New Roman"/>
          <w:i/>
        </w:rPr>
        <w:t>Maria Grazia Monni</w:t>
      </w:r>
    </w:p>
    <w:p w:rsidR="009C0642" w:rsidRPr="00F25F18" w:rsidRDefault="009C0642" w:rsidP="009C0642">
      <w:pPr>
        <w:pStyle w:val="Default"/>
        <w:jc w:val="right"/>
        <w:rPr>
          <w:rFonts w:ascii="Times New Roman" w:hAnsi="Times New Roman" w:cs="Times New Roman"/>
        </w:rPr>
      </w:pPr>
    </w:p>
    <w:p w:rsidR="009C0642" w:rsidRPr="00F25F18" w:rsidRDefault="009C0642" w:rsidP="009C0642">
      <w:pPr>
        <w:pStyle w:val="Default"/>
        <w:jc w:val="right"/>
        <w:rPr>
          <w:rFonts w:ascii="Times New Roman" w:hAnsi="Times New Roman" w:cs="Times New Roman"/>
        </w:rPr>
      </w:pPr>
      <w:r w:rsidRPr="00F25F18">
        <w:rPr>
          <w:rFonts w:ascii="Times New Roman" w:hAnsi="Times New Roman" w:cs="Times New Roman"/>
        </w:rPr>
        <w:t xml:space="preserve">Al DSGA  </w:t>
      </w:r>
    </w:p>
    <w:p w:rsidR="009C0642" w:rsidRPr="00F25F18" w:rsidRDefault="009C0642" w:rsidP="009C0642">
      <w:pPr>
        <w:pStyle w:val="Default"/>
        <w:jc w:val="right"/>
        <w:rPr>
          <w:rFonts w:ascii="Times New Roman" w:hAnsi="Times New Roman" w:cs="Times New Roman"/>
        </w:rPr>
      </w:pPr>
      <w:r w:rsidRPr="00F25F18">
        <w:rPr>
          <w:rFonts w:ascii="Times New Roman" w:hAnsi="Times New Roman" w:cs="Times New Roman"/>
        </w:rPr>
        <w:t>Atti e Sito Web</w:t>
      </w:r>
    </w:p>
    <w:p w:rsidR="009C0642" w:rsidRPr="00F25F18" w:rsidRDefault="009C0642" w:rsidP="009C0642">
      <w:pPr>
        <w:pStyle w:val="Default"/>
        <w:jc w:val="right"/>
        <w:rPr>
          <w:rFonts w:ascii="Times New Roman" w:hAnsi="Times New Roman" w:cs="Times New Roman"/>
        </w:rPr>
      </w:pPr>
    </w:p>
    <w:p w:rsidR="009C0642" w:rsidRPr="00F25F18" w:rsidRDefault="009C0642" w:rsidP="009C0642">
      <w:pPr>
        <w:pStyle w:val="Default"/>
        <w:jc w:val="right"/>
        <w:rPr>
          <w:rFonts w:ascii="Times New Roman" w:hAnsi="Times New Roman" w:cs="Times New Roman"/>
        </w:rPr>
      </w:pPr>
      <w:r w:rsidRPr="00F25F18">
        <w:rPr>
          <w:rFonts w:ascii="Times New Roman" w:hAnsi="Times New Roman" w:cs="Times New Roman"/>
        </w:rPr>
        <w:t xml:space="preserve">   </w:t>
      </w:r>
    </w:p>
    <w:p w:rsidR="00E82B79" w:rsidRPr="00F25F18" w:rsidRDefault="00E82B79" w:rsidP="00E82B79">
      <w:pPr>
        <w:pStyle w:val="Default"/>
        <w:jc w:val="right"/>
        <w:rPr>
          <w:rFonts w:ascii="Times New Roman" w:hAnsi="Times New Roman" w:cs="Times New Roman"/>
        </w:rPr>
      </w:pPr>
      <w:r w:rsidRPr="00F25F18">
        <w:rPr>
          <w:rFonts w:ascii="Times New Roman" w:hAnsi="Times New Roman" w:cs="Times New Roman"/>
        </w:rPr>
        <w:t xml:space="preserve">  </w:t>
      </w:r>
    </w:p>
    <w:p w:rsidR="00E82B79" w:rsidRPr="00F25F18" w:rsidRDefault="00E82B79" w:rsidP="00E82B79">
      <w:pPr>
        <w:pStyle w:val="Default"/>
        <w:rPr>
          <w:rFonts w:ascii="Times New Roman" w:hAnsi="Times New Roman" w:cs="Times New Roman"/>
        </w:rPr>
      </w:pPr>
      <w:r w:rsidRPr="00F25F18">
        <w:rPr>
          <w:rFonts w:ascii="Times New Roman" w:hAnsi="Times New Roman" w:cs="Times New Roman"/>
        </w:rPr>
        <w:t xml:space="preserve">Oggetto: Convocazione Comitato di Valutazione dei Docenti neo assunti in formazione  </w:t>
      </w:r>
    </w:p>
    <w:p w:rsidR="00E82B79" w:rsidRPr="00F25F18" w:rsidRDefault="00E82B79" w:rsidP="00E82B79">
      <w:pPr>
        <w:pStyle w:val="Default"/>
        <w:jc w:val="right"/>
        <w:rPr>
          <w:rFonts w:ascii="Times New Roman" w:hAnsi="Times New Roman" w:cs="Times New Roman"/>
        </w:rPr>
      </w:pPr>
    </w:p>
    <w:p w:rsidR="00E82B79" w:rsidRPr="00F25F18" w:rsidRDefault="00E82B79" w:rsidP="00E82B79">
      <w:pPr>
        <w:pStyle w:val="Default"/>
        <w:jc w:val="right"/>
        <w:rPr>
          <w:rFonts w:ascii="Times New Roman" w:hAnsi="Times New Roman" w:cs="Times New Roman"/>
        </w:rPr>
      </w:pPr>
    </w:p>
    <w:p w:rsidR="00E82B79" w:rsidRPr="00F25F18" w:rsidRDefault="00E82B79" w:rsidP="00550E70">
      <w:pPr>
        <w:pStyle w:val="Default"/>
        <w:spacing w:line="276" w:lineRule="auto"/>
        <w:jc w:val="both"/>
        <w:rPr>
          <w:rFonts w:ascii="Times New Roman" w:hAnsi="Times New Roman" w:cs="Times New Roman"/>
        </w:rPr>
      </w:pPr>
      <w:r w:rsidRPr="00F25F18">
        <w:rPr>
          <w:rFonts w:ascii="Times New Roman" w:hAnsi="Times New Roman" w:cs="Times New Roman"/>
        </w:rPr>
        <w:t xml:space="preserve">Si convoca il Comitato di Valutazione, nella sola componente docente interna, integrato dal docente a cui sono state affidate le funzioni di tutor, a norma dell’art. 1 comma 124, della legge 107/2015, nella data di seguito indicata, </w:t>
      </w:r>
      <w:r w:rsidR="001A7601" w:rsidRPr="00F25F18">
        <w:rPr>
          <w:rFonts w:ascii="Times New Roman" w:hAnsi="Times New Roman" w:cs="Times New Roman"/>
        </w:rPr>
        <w:t>nell’aula magna</w:t>
      </w:r>
      <w:r w:rsidRPr="00F25F18">
        <w:rPr>
          <w:rFonts w:ascii="Times New Roman" w:hAnsi="Times New Roman" w:cs="Times New Roman"/>
        </w:rPr>
        <w:t xml:space="preserve"> della scuola, per procedere alla espressione del parere sul superamento del periodo di formazione e di prova dei docenti neoassunti.  </w:t>
      </w:r>
    </w:p>
    <w:p w:rsidR="00E82B79" w:rsidRPr="00F25F18" w:rsidRDefault="00E82B79" w:rsidP="00550E70">
      <w:pPr>
        <w:pStyle w:val="Default"/>
        <w:spacing w:line="276" w:lineRule="auto"/>
        <w:jc w:val="both"/>
        <w:rPr>
          <w:rFonts w:ascii="Times New Roman" w:hAnsi="Times New Roman" w:cs="Times New Roman"/>
        </w:rPr>
      </w:pPr>
    </w:p>
    <w:p w:rsidR="00E82B79" w:rsidRPr="00F25F18" w:rsidRDefault="00E82B79" w:rsidP="00E82B79">
      <w:pPr>
        <w:pStyle w:val="Default"/>
        <w:spacing w:line="276" w:lineRule="auto"/>
        <w:jc w:val="both"/>
        <w:rPr>
          <w:rFonts w:ascii="Times New Roman" w:hAnsi="Times New Roman" w:cs="Times New Roman"/>
        </w:rPr>
      </w:pPr>
      <w:r w:rsidRPr="00F25F18">
        <w:rPr>
          <w:rFonts w:ascii="Times New Roman" w:hAnsi="Times New Roman" w:cs="Times New Roman"/>
        </w:rPr>
        <w:t xml:space="preserve">I canditati sono convocati </w:t>
      </w:r>
      <w:r w:rsidRPr="00F25F18">
        <w:rPr>
          <w:rFonts w:ascii="Times New Roman" w:hAnsi="Times New Roman" w:cs="Times New Roman"/>
          <w:b/>
        </w:rPr>
        <w:t>il giorno giovedì 6 luglio</w:t>
      </w:r>
      <w:r w:rsidR="00DB7FA6">
        <w:rPr>
          <w:rFonts w:ascii="Times New Roman" w:hAnsi="Times New Roman" w:cs="Times New Roman"/>
          <w:b/>
        </w:rPr>
        <w:t xml:space="preserve"> p.v. </w:t>
      </w:r>
      <w:r w:rsidRPr="00F25F18">
        <w:rPr>
          <w:rFonts w:ascii="Times New Roman" w:hAnsi="Times New Roman" w:cs="Times New Roman"/>
        </w:rPr>
        <w:t xml:space="preserve"> secondo il seguente ordine e orario:  </w:t>
      </w:r>
    </w:p>
    <w:p w:rsidR="00E82B79" w:rsidRPr="00F25F18" w:rsidRDefault="00E82B79" w:rsidP="00E82B79">
      <w:pPr>
        <w:pStyle w:val="Default"/>
        <w:spacing w:line="276" w:lineRule="auto"/>
        <w:jc w:val="both"/>
        <w:rPr>
          <w:rFonts w:ascii="Times New Roman" w:hAnsi="Times New Roman" w:cs="Times New Roman"/>
        </w:rPr>
      </w:pPr>
    </w:p>
    <w:p w:rsidR="00550E70" w:rsidRPr="00550E70" w:rsidRDefault="00E82B79" w:rsidP="00550E70">
      <w:pPr>
        <w:pStyle w:val="Default"/>
        <w:jc w:val="both"/>
        <w:rPr>
          <w:rFonts w:ascii="Times New Roman" w:hAnsi="Times New Roman" w:cs="Times New Roman"/>
          <w:b/>
          <w:u w:val="single"/>
        </w:rPr>
      </w:pPr>
      <w:r w:rsidRPr="00F25F18">
        <w:rPr>
          <w:rFonts w:ascii="Times New Roman" w:hAnsi="Times New Roman" w:cs="Times New Roman"/>
        </w:rPr>
        <w:t>ore 9.30</w:t>
      </w:r>
      <w:r w:rsidR="00550E70">
        <w:rPr>
          <w:rFonts w:ascii="Times New Roman" w:hAnsi="Times New Roman" w:cs="Times New Roman"/>
        </w:rPr>
        <w:t xml:space="preserve">: </w:t>
      </w:r>
      <w:r w:rsidR="00550E70" w:rsidRPr="00550E70">
        <w:rPr>
          <w:rFonts w:ascii="Times New Roman" w:hAnsi="Times New Roman" w:cs="Times New Roman"/>
          <w:b/>
          <w:u w:val="single"/>
        </w:rPr>
        <w:t xml:space="preserve">Giovanna </w:t>
      </w:r>
      <w:proofErr w:type="spellStart"/>
      <w:r w:rsidR="00550E70" w:rsidRPr="00550E70">
        <w:rPr>
          <w:rFonts w:ascii="Times New Roman" w:hAnsi="Times New Roman" w:cs="Times New Roman"/>
          <w:b/>
          <w:u w:val="single"/>
        </w:rPr>
        <w:t>Bussu</w:t>
      </w:r>
      <w:proofErr w:type="spellEnd"/>
      <w:r w:rsidR="00550E70" w:rsidRPr="00550E70">
        <w:rPr>
          <w:rFonts w:ascii="Times New Roman" w:hAnsi="Times New Roman" w:cs="Times New Roman"/>
          <w:b/>
          <w:u w:val="single"/>
        </w:rPr>
        <w:t xml:space="preserve"> </w:t>
      </w:r>
    </w:p>
    <w:p w:rsidR="00E82B79" w:rsidRPr="00F25F18" w:rsidRDefault="00E82B79" w:rsidP="00E82B79">
      <w:pPr>
        <w:pStyle w:val="Default"/>
        <w:spacing w:line="276" w:lineRule="auto"/>
        <w:jc w:val="both"/>
        <w:rPr>
          <w:rFonts w:ascii="Times New Roman" w:hAnsi="Times New Roman" w:cs="Times New Roman"/>
        </w:rPr>
      </w:pPr>
    </w:p>
    <w:p w:rsidR="00E82B79" w:rsidRPr="00F25F18" w:rsidRDefault="00E82B79" w:rsidP="00E82B79">
      <w:pPr>
        <w:pStyle w:val="Default"/>
        <w:rPr>
          <w:rFonts w:ascii="Times New Roman" w:hAnsi="Times New Roman" w:cs="Times New Roman"/>
        </w:rPr>
      </w:pPr>
      <w:r w:rsidRPr="00F25F18">
        <w:rPr>
          <w:rFonts w:ascii="Times New Roman" w:hAnsi="Times New Roman" w:cs="Times New Roman"/>
        </w:rPr>
        <w:t>ore 10.00</w:t>
      </w:r>
      <w:r w:rsidR="00550E70">
        <w:rPr>
          <w:rFonts w:ascii="Times New Roman" w:hAnsi="Times New Roman" w:cs="Times New Roman"/>
        </w:rPr>
        <w:t xml:space="preserve">: </w:t>
      </w:r>
      <w:r w:rsidR="00550E70" w:rsidRPr="00550E70">
        <w:rPr>
          <w:rFonts w:ascii="Times New Roman" w:hAnsi="Times New Roman" w:cs="Times New Roman"/>
          <w:b/>
          <w:u w:val="single"/>
        </w:rPr>
        <w:t>Antonella Marras</w:t>
      </w:r>
    </w:p>
    <w:p w:rsidR="00E82B79" w:rsidRPr="00F25F18" w:rsidRDefault="00E82B79" w:rsidP="00E82B79">
      <w:pPr>
        <w:pStyle w:val="Default"/>
        <w:spacing w:line="276" w:lineRule="auto"/>
        <w:jc w:val="both"/>
        <w:rPr>
          <w:rFonts w:ascii="Times New Roman" w:hAnsi="Times New Roman" w:cs="Times New Roman"/>
        </w:rPr>
      </w:pPr>
    </w:p>
    <w:p w:rsidR="00E82B79" w:rsidRPr="00550E70" w:rsidRDefault="00E82B79" w:rsidP="00E82B79">
      <w:pPr>
        <w:pStyle w:val="Default"/>
        <w:rPr>
          <w:rFonts w:ascii="Times New Roman" w:hAnsi="Times New Roman" w:cs="Times New Roman"/>
          <w:b/>
          <w:u w:val="single"/>
        </w:rPr>
      </w:pPr>
      <w:r w:rsidRPr="00F25F18">
        <w:rPr>
          <w:rFonts w:ascii="Times New Roman" w:hAnsi="Times New Roman" w:cs="Times New Roman"/>
        </w:rPr>
        <w:t>ore 10.30</w:t>
      </w:r>
      <w:r w:rsidR="00550E70">
        <w:rPr>
          <w:rFonts w:ascii="Times New Roman" w:hAnsi="Times New Roman" w:cs="Times New Roman"/>
        </w:rPr>
        <w:t xml:space="preserve">: </w:t>
      </w:r>
      <w:r w:rsidR="00550E70" w:rsidRPr="00550E70">
        <w:t xml:space="preserve"> </w:t>
      </w:r>
      <w:r w:rsidR="00550E70" w:rsidRPr="00550E70">
        <w:rPr>
          <w:rFonts w:ascii="Times New Roman" w:hAnsi="Times New Roman" w:cs="Times New Roman"/>
          <w:b/>
          <w:u w:val="single"/>
        </w:rPr>
        <w:t>Manuela Marredda</w:t>
      </w:r>
    </w:p>
    <w:p w:rsidR="00E82B79" w:rsidRPr="00F25F18" w:rsidRDefault="00E82B79" w:rsidP="00E82B79">
      <w:pPr>
        <w:pStyle w:val="Default"/>
        <w:spacing w:line="276" w:lineRule="auto"/>
        <w:rPr>
          <w:rFonts w:ascii="Times New Roman" w:hAnsi="Times New Roman" w:cs="Times New Roman"/>
        </w:rPr>
      </w:pPr>
    </w:p>
    <w:p w:rsidR="00E82B79" w:rsidRPr="00F25F18" w:rsidRDefault="00E82B79" w:rsidP="00E82B79">
      <w:pPr>
        <w:pStyle w:val="Default"/>
        <w:spacing w:line="276" w:lineRule="auto"/>
        <w:jc w:val="both"/>
        <w:rPr>
          <w:rFonts w:ascii="Times New Roman" w:hAnsi="Times New Roman" w:cs="Times New Roman"/>
        </w:rPr>
      </w:pPr>
      <w:r w:rsidRPr="00F25F18">
        <w:rPr>
          <w:rFonts w:ascii="Times New Roman" w:hAnsi="Times New Roman" w:cs="Times New Roman"/>
        </w:rPr>
        <w:t>ore 11.00</w:t>
      </w:r>
      <w:r w:rsidR="00550E70">
        <w:rPr>
          <w:rFonts w:ascii="Times New Roman" w:hAnsi="Times New Roman" w:cs="Times New Roman"/>
        </w:rPr>
        <w:t xml:space="preserve">: </w:t>
      </w:r>
      <w:r w:rsidR="00550E70" w:rsidRPr="00550E70">
        <w:t xml:space="preserve"> </w:t>
      </w:r>
      <w:r w:rsidR="00550E70" w:rsidRPr="00550E70">
        <w:rPr>
          <w:rFonts w:ascii="Times New Roman" w:hAnsi="Times New Roman" w:cs="Times New Roman"/>
          <w:b/>
          <w:u w:val="single"/>
        </w:rPr>
        <w:t>Daniela Murgia</w:t>
      </w:r>
      <w:r w:rsidRPr="00F25F18">
        <w:rPr>
          <w:rFonts w:ascii="Times New Roman" w:hAnsi="Times New Roman" w:cs="Times New Roman"/>
        </w:rPr>
        <w:tab/>
      </w:r>
    </w:p>
    <w:p w:rsidR="00C75A26" w:rsidRPr="00F25F18" w:rsidRDefault="00C75A26" w:rsidP="00E82B79">
      <w:pPr>
        <w:pStyle w:val="Default"/>
        <w:spacing w:line="276" w:lineRule="auto"/>
        <w:jc w:val="both"/>
        <w:rPr>
          <w:rFonts w:ascii="Times New Roman" w:hAnsi="Times New Roman" w:cs="Times New Roman"/>
        </w:rPr>
      </w:pPr>
    </w:p>
    <w:p w:rsidR="00550E70" w:rsidRDefault="00C75A26" w:rsidP="00E82B79">
      <w:pPr>
        <w:pStyle w:val="Default"/>
        <w:spacing w:line="276" w:lineRule="auto"/>
        <w:jc w:val="both"/>
        <w:rPr>
          <w:rFonts w:ascii="Times New Roman" w:hAnsi="Times New Roman" w:cs="Times New Roman"/>
          <w:b/>
          <w:u w:val="single"/>
        </w:rPr>
      </w:pPr>
      <w:r w:rsidRPr="00F25F18">
        <w:rPr>
          <w:rFonts w:ascii="Times New Roman" w:hAnsi="Times New Roman" w:cs="Times New Roman"/>
        </w:rPr>
        <w:t>ore 11.30</w:t>
      </w:r>
      <w:r w:rsidR="00550E70">
        <w:rPr>
          <w:rFonts w:ascii="Times New Roman" w:hAnsi="Times New Roman" w:cs="Times New Roman"/>
        </w:rPr>
        <w:t>:</w:t>
      </w:r>
      <w:r w:rsidRPr="00F25F18">
        <w:rPr>
          <w:rFonts w:ascii="Times New Roman" w:hAnsi="Times New Roman" w:cs="Times New Roman"/>
        </w:rPr>
        <w:t xml:space="preserve"> </w:t>
      </w:r>
      <w:r w:rsidR="00550E70" w:rsidRPr="00550E70">
        <w:rPr>
          <w:rFonts w:ascii="Times New Roman" w:hAnsi="Times New Roman" w:cs="Times New Roman"/>
          <w:b/>
          <w:u w:val="single"/>
        </w:rPr>
        <w:t>Maria Giovanna Pili</w:t>
      </w:r>
    </w:p>
    <w:p w:rsidR="00550E70" w:rsidRPr="00550E70" w:rsidRDefault="00550E70" w:rsidP="00E82B79">
      <w:pPr>
        <w:pStyle w:val="Default"/>
        <w:spacing w:line="276" w:lineRule="auto"/>
        <w:jc w:val="both"/>
        <w:rPr>
          <w:rFonts w:ascii="Times New Roman" w:hAnsi="Times New Roman" w:cs="Times New Roman"/>
          <w:b/>
          <w:u w:val="single"/>
        </w:rPr>
      </w:pPr>
    </w:p>
    <w:p w:rsidR="00E82B79" w:rsidRPr="00550E70" w:rsidRDefault="00550E70" w:rsidP="00E82B79">
      <w:pPr>
        <w:pStyle w:val="Default"/>
        <w:spacing w:line="276" w:lineRule="auto"/>
        <w:jc w:val="both"/>
        <w:rPr>
          <w:rFonts w:ascii="Times New Roman" w:hAnsi="Times New Roman" w:cs="Times New Roman"/>
          <w:b/>
          <w:u w:val="single"/>
        </w:rPr>
      </w:pPr>
      <w:r>
        <w:rPr>
          <w:rFonts w:ascii="Times New Roman" w:hAnsi="Times New Roman" w:cs="Times New Roman"/>
        </w:rPr>
        <w:t>ore 12.00:</w:t>
      </w:r>
      <w:r w:rsidR="00C75A26" w:rsidRPr="00F25F18">
        <w:rPr>
          <w:rFonts w:ascii="Times New Roman" w:hAnsi="Times New Roman" w:cs="Times New Roman"/>
        </w:rPr>
        <w:t xml:space="preserve"> </w:t>
      </w:r>
      <w:r w:rsidRPr="00550E70">
        <w:rPr>
          <w:rFonts w:ascii="Times New Roman" w:hAnsi="Times New Roman" w:cs="Times New Roman"/>
          <w:b/>
          <w:u w:val="single"/>
        </w:rPr>
        <w:t>Marinella Porcu</w:t>
      </w:r>
      <w:r w:rsidR="00C75A26" w:rsidRPr="00550E70">
        <w:rPr>
          <w:rFonts w:ascii="Times New Roman" w:hAnsi="Times New Roman" w:cs="Times New Roman"/>
          <w:b/>
          <w:u w:val="single"/>
        </w:rPr>
        <w:tab/>
      </w:r>
    </w:p>
    <w:p w:rsidR="00E82B79" w:rsidRPr="00F25F18" w:rsidRDefault="00E82B79" w:rsidP="00E82B79">
      <w:pPr>
        <w:pStyle w:val="Default"/>
        <w:spacing w:line="276" w:lineRule="auto"/>
        <w:jc w:val="right"/>
        <w:rPr>
          <w:rFonts w:ascii="Times New Roman" w:hAnsi="Times New Roman" w:cs="Times New Roman"/>
        </w:rPr>
      </w:pPr>
      <w:r w:rsidRPr="00F25F18">
        <w:rPr>
          <w:rFonts w:ascii="Times New Roman" w:hAnsi="Times New Roman" w:cs="Times New Roman"/>
        </w:rPr>
        <w:t xml:space="preserve">      </w:t>
      </w:r>
    </w:p>
    <w:p w:rsidR="00E82B79" w:rsidRPr="00F25F18" w:rsidRDefault="00E82B79" w:rsidP="00550E70">
      <w:pPr>
        <w:pStyle w:val="Default"/>
        <w:spacing w:line="276" w:lineRule="auto"/>
        <w:jc w:val="both"/>
        <w:rPr>
          <w:rFonts w:ascii="Times New Roman" w:hAnsi="Times New Roman" w:cs="Times New Roman"/>
        </w:rPr>
      </w:pPr>
      <w:r w:rsidRPr="00F25F18">
        <w:rPr>
          <w:rFonts w:ascii="Times New Roman" w:hAnsi="Times New Roman" w:cs="Times New Roman"/>
        </w:rPr>
        <w:t>I docenti in anno di prova e formazione dovranno far perv</w:t>
      </w:r>
      <w:r w:rsidR="00F25F18">
        <w:rPr>
          <w:rFonts w:ascii="Times New Roman" w:hAnsi="Times New Roman" w:cs="Times New Roman"/>
        </w:rPr>
        <w:t>enire, entro il 30 giugno 2017,</w:t>
      </w:r>
      <w:r w:rsidRPr="00F25F18">
        <w:rPr>
          <w:rFonts w:ascii="Times New Roman" w:hAnsi="Times New Roman" w:cs="Times New Roman"/>
        </w:rPr>
        <w:t xml:space="preserve"> per permettere la trasmissione al Comitato di Valutazione i seguenti documenti: </w:t>
      </w:r>
    </w:p>
    <w:p w:rsidR="00E82B79" w:rsidRPr="00F25F18" w:rsidRDefault="00E82B79" w:rsidP="00E82B79">
      <w:pPr>
        <w:pStyle w:val="Default"/>
        <w:spacing w:line="276" w:lineRule="auto"/>
        <w:rPr>
          <w:rFonts w:ascii="Times New Roman" w:hAnsi="Times New Roman" w:cs="Times New Roman"/>
        </w:rPr>
      </w:pPr>
      <w:bookmarkStart w:id="0" w:name="_GoBack"/>
      <w:bookmarkEnd w:id="0"/>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1. Portfolio professionale completo (anche in formato digitale):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  il bilancio delle competenze in entrata (in formato pdf);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 - il bilancio delle competenze in uscita (in formato pdf);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 - la documentazione di fasi significative della progettazione didattica, delle attività didattiche            svolte, delle azioni di verifica intraprese;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 - realizzazione di un bilancio conclusivo e previsioni del piano di sviluppo professionale. </w:t>
      </w:r>
    </w:p>
    <w:p w:rsidR="00E82B79" w:rsidRPr="00F25F18" w:rsidRDefault="00E82B79" w:rsidP="00E82B79">
      <w:pPr>
        <w:pStyle w:val="Default"/>
        <w:spacing w:line="276" w:lineRule="auto"/>
        <w:rPr>
          <w:rFonts w:ascii="Times New Roman" w:hAnsi="Times New Roman" w:cs="Times New Roman"/>
        </w:rPr>
      </w:pP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2. Relazione finale elaborata dal docente e controfirmata dal docente tutor;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3. Registro delle attività </w:t>
      </w:r>
      <w:proofErr w:type="spellStart"/>
      <w:r w:rsidRPr="00F25F18">
        <w:rPr>
          <w:rFonts w:ascii="Times New Roman" w:hAnsi="Times New Roman" w:cs="Times New Roman"/>
        </w:rPr>
        <w:t>peer</w:t>
      </w:r>
      <w:proofErr w:type="spellEnd"/>
      <w:r w:rsidRPr="00F25F18">
        <w:rPr>
          <w:rFonts w:ascii="Times New Roman" w:hAnsi="Times New Roman" w:cs="Times New Roman"/>
        </w:rPr>
        <w:t xml:space="preserve"> </w:t>
      </w:r>
      <w:r w:rsidR="00C75A26" w:rsidRPr="00F25F18">
        <w:rPr>
          <w:rFonts w:ascii="Times New Roman" w:hAnsi="Times New Roman" w:cs="Times New Roman"/>
        </w:rPr>
        <w:t xml:space="preserve"> </w:t>
      </w:r>
      <w:proofErr w:type="spellStart"/>
      <w:r w:rsidRPr="00F25F18">
        <w:rPr>
          <w:rFonts w:ascii="Times New Roman" w:hAnsi="Times New Roman" w:cs="Times New Roman"/>
        </w:rPr>
        <w:t>to</w:t>
      </w:r>
      <w:proofErr w:type="spellEnd"/>
      <w:r w:rsidRPr="00F25F18">
        <w:rPr>
          <w:rFonts w:ascii="Times New Roman" w:hAnsi="Times New Roman" w:cs="Times New Roman"/>
        </w:rPr>
        <w:t xml:space="preserve"> </w:t>
      </w:r>
      <w:proofErr w:type="spellStart"/>
      <w:r w:rsidRPr="00F25F18">
        <w:rPr>
          <w:rFonts w:ascii="Times New Roman" w:hAnsi="Times New Roman" w:cs="Times New Roman"/>
        </w:rPr>
        <w:t>peer</w:t>
      </w:r>
      <w:proofErr w:type="spellEnd"/>
      <w:r w:rsidRPr="00F25F18">
        <w:rPr>
          <w:rFonts w:ascii="Times New Roman" w:hAnsi="Times New Roman" w:cs="Times New Roman"/>
        </w:rPr>
        <w:t xml:space="preserve">;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4. Attestato di frequenza e superamento del corso di formazione; </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5. Eventuali pagine di presentazione multimediale in sede di colloquio;</w:t>
      </w:r>
    </w:p>
    <w:p w:rsidR="00E82B79" w:rsidRPr="00F25F18" w:rsidRDefault="00E82B79" w:rsidP="00E82B79">
      <w:pPr>
        <w:pStyle w:val="Default"/>
        <w:spacing w:line="276" w:lineRule="auto"/>
        <w:rPr>
          <w:rFonts w:ascii="Times New Roman" w:hAnsi="Times New Roman" w:cs="Times New Roman"/>
        </w:rPr>
      </w:pPr>
      <w:r w:rsidRPr="00F25F18">
        <w:rPr>
          <w:rFonts w:ascii="Times New Roman" w:hAnsi="Times New Roman" w:cs="Times New Roman"/>
        </w:rPr>
        <w:t xml:space="preserve">  </w:t>
      </w:r>
    </w:p>
    <w:p w:rsidR="00E82B79" w:rsidRPr="00F25F18" w:rsidRDefault="00E82B79" w:rsidP="00E82B79">
      <w:pPr>
        <w:pStyle w:val="Default"/>
        <w:spacing w:line="276" w:lineRule="auto"/>
        <w:jc w:val="both"/>
        <w:rPr>
          <w:rFonts w:ascii="Times New Roman" w:hAnsi="Times New Roman" w:cs="Times New Roman"/>
        </w:rPr>
      </w:pPr>
      <w:r w:rsidRPr="00F25F18">
        <w:rPr>
          <w:rFonts w:ascii="Times New Roman" w:hAnsi="Times New Roman" w:cs="Times New Roman"/>
        </w:rPr>
        <w:t xml:space="preserve">I docenti tutor provvederanno, a loro volta, a formulare una relazione che consegneranno agli atti, firmata e in forma cartacea, entro il 30.06.2017.  </w:t>
      </w:r>
    </w:p>
    <w:p w:rsidR="00E82B79" w:rsidRPr="00F25F18" w:rsidRDefault="00E82B79" w:rsidP="00E82B79">
      <w:pPr>
        <w:pStyle w:val="Default"/>
        <w:spacing w:line="276" w:lineRule="auto"/>
        <w:jc w:val="both"/>
        <w:rPr>
          <w:rFonts w:ascii="Times New Roman" w:hAnsi="Times New Roman" w:cs="Times New Roman"/>
        </w:rPr>
      </w:pPr>
      <w:r w:rsidRPr="00F25F18">
        <w:rPr>
          <w:rFonts w:ascii="Times New Roman" w:hAnsi="Times New Roman" w:cs="Times New Roman"/>
        </w:rPr>
        <w:t>Il colloquio verterà sulle attività di insegnamento svolte durante l’anno con riferimenti alle esperienze ritenute significative per la propria professionalità. Resta a discrezione del docente neoassunto avvalersi di una presentazione multimediale durante il colloquio. Il Dirigente Scolastico procede alla valutazione del personale Docente in periodo di formazione e di prova sulla base dell’istruttoria compiuta, con particolare riferimento a quanto disposto dagli artt. 4 e 5 del D.M. 217 ottobre 2015 n. 850, e al parere del Comitato di Valutazione. Il parere del Comitato è obbligatorio, ma non vincolante per il Dirigente Scolastico che può discostarsene con atto motivato. In caso di giudizio favorevole sul periodo di formazione e di prova, il Dirigente scolastico emette provvedimento motivato di conferma in ruolo per il Docente neo-assunto. In caso di giudizio sfavorevole, il Dirigente Scolastico emette provvedimento motivato di ripetizione del periodo di formazione e di prova.  Il provvedimento indicherà altresì gli elementi di criticità emersi ed individuerà le forme di supporto formativo e di verifica del conseguimento degli standard richiesti per la conferma in ruolo. L’assenza del candidato dal Colloquio, ove non motivato da impedimenti inderogabili, non preclude l’espressione del parere. Il rinvio del colloquio per impedimenti inderogabili è consentito una sola volta. Si coglie l’occasione per ringraziarVi della fattiva collaborazione.</w:t>
      </w:r>
    </w:p>
    <w:p w:rsidR="00E82B79" w:rsidRPr="00F25F18" w:rsidRDefault="00E82B79" w:rsidP="00E82B79">
      <w:pPr>
        <w:pStyle w:val="Default"/>
        <w:jc w:val="right"/>
        <w:rPr>
          <w:rFonts w:ascii="Times New Roman" w:hAnsi="Times New Roman" w:cs="Times New Roman"/>
        </w:rPr>
      </w:pPr>
    </w:p>
    <w:p w:rsidR="00E82B79" w:rsidRPr="00F25F18" w:rsidRDefault="00E82B79" w:rsidP="00E82B79">
      <w:pPr>
        <w:pStyle w:val="Default"/>
        <w:jc w:val="right"/>
        <w:rPr>
          <w:rFonts w:ascii="Times New Roman" w:hAnsi="Times New Roman" w:cs="Times New Roman"/>
        </w:rPr>
      </w:pPr>
    </w:p>
    <w:p w:rsidR="00E82B79" w:rsidRPr="00F25F18" w:rsidRDefault="00E82B79" w:rsidP="00E82B79">
      <w:pPr>
        <w:autoSpaceDE w:val="0"/>
        <w:autoSpaceDN w:val="0"/>
        <w:adjustRightInd w:val="0"/>
        <w:spacing w:line="360" w:lineRule="auto"/>
        <w:jc w:val="center"/>
        <w:rPr>
          <w:rFonts w:ascii="Times New Roman" w:hAnsi="Times New Roman" w:cs="Times New Roman"/>
        </w:rPr>
      </w:pPr>
      <w:r w:rsidRPr="00F25F18">
        <w:rPr>
          <w:rFonts w:ascii="Times New Roman" w:hAnsi="Times New Roman" w:cs="Times New Roman"/>
        </w:rPr>
        <w:t>Il Dirigente Scolastico</w:t>
      </w:r>
    </w:p>
    <w:p w:rsidR="00E82B79" w:rsidRPr="00F25F18" w:rsidRDefault="00E82B79" w:rsidP="00E82B79">
      <w:pPr>
        <w:autoSpaceDE w:val="0"/>
        <w:autoSpaceDN w:val="0"/>
        <w:adjustRightInd w:val="0"/>
        <w:spacing w:line="360" w:lineRule="auto"/>
        <w:jc w:val="center"/>
        <w:rPr>
          <w:rFonts w:ascii="Times New Roman" w:hAnsi="Times New Roman" w:cs="Times New Roman"/>
        </w:rPr>
      </w:pPr>
      <w:r w:rsidRPr="00F25F18">
        <w:rPr>
          <w:rFonts w:ascii="Times New Roman" w:hAnsi="Times New Roman" w:cs="Times New Roman"/>
        </w:rPr>
        <w:t>Prof. Carlo Orrù</w:t>
      </w:r>
    </w:p>
    <w:p w:rsidR="00E82B79" w:rsidRPr="00F25F18" w:rsidRDefault="00E82B79" w:rsidP="00F25F18">
      <w:pPr>
        <w:spacing w:after="0"/>
        <w:jc w:val="center"/>
        <w:rPr>
          <w:rFonts w:ascii="Times New Roman" w:hAnsi="Times New Roman" w:cs="Times New Roman"/>
          <w:sz w:val="16"/>
          <w:szCs w:val="16"/>
        </w:rPr>
      </w:pPr>
      <w:r w:rsidRPr="00F25F18">
        <w:rPr>
          <w:rFonts w:ascii="Times New Roman" w:hAnsi="Times New Roman" w:cs="Times New Roman"/>
          <w:sz w:val="16"/>
          <w:szCs w:val="16"/>
        </w:rPr>
        <w:t>Firma autografa sostituita da indicazione a mezzo</w:t>
      </w:r>
    </w:p>
    <w:p w:rsidR="00E82B79" w:rsidRPr="00F25F18" w:rsidRDefault="00E82B79" w:rsidP="00F25F18">
      <w:pPr>
        <w:spacing w:after="0"/>
        <w:jc w:val="center"/>
        <w:rPr>
          <w:rFonts w:ascii="Times New Roman" w:hAnsi="Times New Roman" w:cs="Times New Roman"/>
          <w:sz w:val="16"/>
          <w:szCs w:val="16"/>
        </w:rPr>
      </w:pPr>
      <w:r w:rsidRPr="00F25F18">
        <w:rPr>
          <w:rFonts w:ascii="Times New Roman" w:hAnsi="Times New Roman" w:cs="Times New Roman"/>
          <w:sz w:val="16"/>
          <w:szCs w:val="16"/>
        </w:rPr>
        <w:t xml:space="preserve">stampa, ai sensi dell’art. 3, comma 2 del </w:t>
      </w:r>
      <w:proofErr w:type="spellStart"/>
      <w:r w:rsidRPr="00F25F18">
        <w:rPr>
          <w:rFonts w:ascii="Times New Roman" w:hAnsi="Times New Roman" w:cs="Times New Roman"/>
          <w:sz w:val="16"/>
          <w:szCs w:val="16"/>
        </w:rPr>
        <w:t>D.Lgs</w:t>
      </w:r>
      <w:proofErr w:type="spellEnd"/>
      <w:r w:rsidRPr="00F25F18">
        <w:rPr>
          <w:rFonts w:ascii="Times New Roman" w:hAnsi="Times New Roman" w:cs="Times New Roman"/>
          <w:sz w:val="16"/>
          <w:szCs w:val="16"/>
        </w:rPr>
        <w:t xml:space="preserve"> del 12/02/1993 n. 39.</w:t>
      </w:r>
    </w:p>
    <w:p w:rsidR="00CD66D7" w:rsidRPr="00F25F18" w:rsidRDefault="00CD66D7" w:rsidP="00E82B79">
      <w:pPr>
        <w:pStyle w:val="Default"/>
        <w:rPr>
          <w:sz w:val="16"/>
          <w:szCs w:val="16"/>
        </w:rPr>
      </w:pPr>
    </w:p>
    <w:sectPr w:rsidR="00CD66D7" w:rsidRPr="00F25F18" w:rsidSect="00763C8A">
      <w:pgSz w:w="11907" w:h="16839" w:code="9"/>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B7"/>
    <w:multiLevelType w:val="hybridMultilevel"/>
    <w:tmpl w:val="FAE6E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8D72AE"/>
    <w:multiLevelType w:val="multilevel"/>
    <w:tmpl w:val="B5FA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D05C2"/>
    <w:multiLevelType w:val="multilevel"/>
    <w:tmpl w:val="17D0D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0A0A"/>
    <w:rsid w:val="00022719"/>
    <w:rsid w:val="000464D5"/>
    <w:rsid w:val="00074619"/>
    <w:rsid w:val="00076D5B"/>
    <w:rsid w:val="000F1728"/>
    <w:rsid w:val="00183AA1"/>
    <w:rsid w:val="001A7601"/>
    <w:rsid w:val="001F430D"/>
    <w:rsid w:val="002268E9"/>
    <w:rsid w:val="00231794"/>
    <w:rsid w:val="002335F0"/>
    <w:rsid w:val="002525C5"/>
    <w:rsid w:val="003A17B5"/>
    <w:rsid w:val="0041455E"/>
    <w:rsid w:val="00503649"/>
    <w:rsid w:val="00550E70"/>
    <w:rsid w:val="00677AA3"/>
    <w:rsid w:val="00685211"/>
    <w:rsid w:val="006A1A7A"/>
    <w:rsid w:val="006A1AB3"/>
    <w:rsid w:val="00763C8A"/>
    <w:rsid w:val="00783029"/>
    <w:rsid w:val="007975B6"/>
    <w:rsid w:val="007A04CA"/>
    <w:rsid w:val="007C10B8"/>
    <w:rsid w:val="007E484F"/>
    <w:rsid w:val="00802855"/>
    <w:rsid w:val="008049D6"/>
    <w:rsid w:val="00816128"/>
    <w:rsid w:val="008B3121"/>
    <w:rsid w:val="0091455D"/>
    <w:rsid w:val="00930A0A"/>
    <w:rsid w:val="009560DC"/>
    <w:rsid w:val="0096184E"/>
    <w:rsid w:val="00991834"/>
    <w:rsid w:val="0099328D"/>
    <w:rsid w:val="009A03F7"/>
    <w:rsid w:val="009C0642"/>
    <w:rsid w:val="00A31AFD"/>
    <w:rsid w:val="00A61ACB"/>
    <w:rsid w:val="00AD7738"/>
    <w:rsid w:val="00AF2DEB"/>
    <w:rsid w:val="00B345A1"/>
    <w:rsid w:val="00B465D4"/>
    <w:rsid w:val="00BA52C3"/>
    <w:rsid w:val="00BD40A5"/>
    <w:rsid w:val="00C75A26"/>
    <w:rsid w:val="00CD66D7"/>
    <w:rsid w:val="00D479DA"/>
    <w:rsid w:val="00D56CD2"/>
    <w:rsid w:val="00DB7FA6"/>
    <w:rsid w:val="00E45E36"/>
    <w:rsid w:val="00E82B79"/>
    <w:rsid w:val="00EE7B8F"/>
    <w:rsid w:val="00F25F18"/>
    <w:rsid w:val="00F458A2"/>
    <w:rsid w:val="00FD6E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E7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6D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D5B"/>
    <w:rPr>
      <w:rFonts w:ascii="Tahoma" w:eastAsiaTheme="minorEastAsia" w:hAnsi="Tahoma" w:cs="Tahoma"/>
      <w:sz w:val="16"/>
      <w:szCs w:val="16"/>
      <w:lang w:eastAsia="it-IT"/>
    </w:rPr>
  </w:style>
  <w:style w:type="paragraph" w:customStyle="1" w:styleId="Default">
    <w:name w:val="Default"/>
    <w:rsid w:val="007A04CA"/>
    <w:pPr>
      <w:autoSpaceDE w:val="0"/>
      <w:autoSpaceDN w:val="0"/>
      <w:adjustRightInd w:val="0"/>
      <w:spacing w:after="0" w:line="240" w:lineRule="auto"/>
    </w:pPr>
    <w:rPr>
      <w:rFonts w:ascii="Corbel" w:hAnsi="Corbel" w:cs="Corbel"/>
      <w:color w:val="000000"/>
      <w:sz w:val="24"/>
      <w:szCs w:val="24"/>
    </w:rPr>
  </w:style>
  <w:style w:type="table" w:styleId="Grigliatabella">
    <w:name w:val="Table Grid"/>
    <w:basedOn w:val="Tabellanormale"/>
    <w:uiPriority w:val="59"/>
    <w:rsid w:val="007C1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semiHidden/>
    <w:rsid w:val="00D479DA"/>
    <w:pPr>
      <w:tabs>
        <w:tab w:val="center" w:pos="4819"/>
        <w:tab w:val="right" w:pos="9638"/>
      </w:tabs>
      <w:spacing w:after="0" w:line="240" w:lineRule="auto"/>
    </w:pPr>
    <w:rPr>
      <w:rFonts w:ascii="Times New Roman" w:eastAsia="Calibri" w:hAnsi="Times New Roman" w:cs="Times New Roman"/>
      <w:sz w:val="24"/>
      <w:szCs w:val="24"/>
    </w:rPr>
  </w:style>
  <w:style w:type="character" w:customStyle="1" w:styleId="IntestazioneCarattere">
    <w:name w:val="Intestazione Carattere"/>
    <w:basedOn w:val="Carpredefinitoparagrafo"/>
    <w:link w:val="Intestazione"/>
    <w:semiHidden/>
    <w:rsid w:val="00D479DA"/>
    <w:rPr>
      <w:rFonts w:ascii="Times New Roman" w:eastAsia="Calibri" w:hAnsi="Times New Roman" w:cs="Times New Roman"/>
      <w:sz w:val="24"/>
      <w:szCs w:val="24"/>
      <w:lang w:eastAsia="it-IT"/>
    </w:rPr>
  </w:style>
  <w:style w:type="paragraph" w:styleId="NormaleWeb">
    <w:name w:val="Normal (Web)"/>
    <w:basedOn w:val="Normale"/>
    <w:semiHidden/>
    <w:rsid w:val="00D479D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D4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marredda@hotmail.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giovannapili@y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rosaria</cp:lastModifiedBy>
  <cp:revision>2</cp:revision>
  <cp:lastPrinted>2017-02-13T09:15:00Z</cp:lastPrinted>
  <dcterms:created xsi:type="dcterms:W3CDTF">2017-06-28T07:16:00Z</dcterms:created>
  <dcterms:modified xsi:type="dcterms:W3CDTF">2017-06-28T07:16:00Z</dcterms:modified>
</cp:coreProperties>
</file>