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4C74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1761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C7479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Siniscola, 22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226D5A" w:rsidRDefault="007F72E9" w:rsidP="00FD576C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Theme="minorHAnsi" w:hAnsi="CIDFont+F2" w:cs="CIDFont+F2"/>
          <w:color w:val="00000A"/>
          <w:sz w:val="23"/>
          <w:szCs w:val="23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@ - anno scolastico 2016-2017” – Fondo per lo sviluppo e la Coesione per il finanziamento del meccanismo premiale collegato agli Obbiettivi di Servizio – 2007/2013 – Piano di Azione Coesione per il Miglioramento dei Servizi Pubblici Collettivi al Sud “PAC –POR FSE 2014-2020 - Asse 3 – Azione 10.1.1 –</w:t>
      </w:r>
      <w:r w:rsidR="006F6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Hlk491082785"/>
      <w:bookmarkStart w:id="1" w:name="_Hlk491083876"/>
      <w:r w:rsidR="00176AC7" w:rsidRPr="00176A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Linea </w:t>
      </w:r>
      <w:bookmarkEnd w:id="0"/>
      <w:r w:rsidR="00FD57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 </w:t>
      </w:r>
      <w:r w:rsidR="00FD576C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26D5A" w:rsidRPr="00226D5A">
        <w:rPr>
          <w:rFonts w:ascii="CIDFont+F5" w:eastAsiaTheme="minorHAnsi" w:hAnsi="CIDFont+F5" w:cs="CIDFont+F5"/>
          <w:sz w:val="20"/>
          <w:szCs w:val="20"/>
          <w:lang w:eastAsia="en-US"/>
        </w:rPr>
        <w:t xml:space="preserve"> </w:t>
      </w:r>
      <w:bookmarkEnd w:id="1"/>
      <w:r w:rsidR="00FD576C" w:rsidRPr="004C7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Progetto dal titolo </w:t>
      </w:r>
      <w:r w:rsidR="00FD576C" w:rsidRPr="004C747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“</w:t>
      </w:r>
      <w:r w:rsidR="004C7479" w:rsidRPr="004C747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Star bene a scuola</w:t>
      </w:r>
      <w:r w:rsidR="00FD576C" w:rsidRPr="004C747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”</w:t>
      </w:r>
      <w:r w:rsidR="00FD576C" w:rsidRPr="004C74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CUP </w:t>
      </w:r>
      <w:r w:rsidR="004C7479" w:rsidRPr="004C74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G43G16000830006</w:t>
      </w:r>
      <w:r w:rsidR="00FD576C" w:rsidRPr="004C74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CLP </w:t>
      </w:r>
      <w:r w:rsidR="004C7479" w:rsidRPr="004C74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11020131011TA160028</w:t>
      </w:r>
      <w:r w:rsidR="00FD576C" w:rsidRPr="004C74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</w:t>
      </w:r>
      <w:r w:rsidRPr="004C74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Determina a contrarre del Dirigente Scolastico per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l’indizione della</w:t>
      </w:r>
      <w:r w:rsidRPr="00DD398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067F2A" w:rsidRPr="00335BB9" w:rsidRDefault="00067F2A" w:rsidP="00423B34">
      <w:pPr>
        <w:pStyle w:val="Default"/>
        <w:jc w:val="both"/>
        <w:rPr>
          <w:sz w:val="22"/>
          <w:szCs w:val="22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DD398D">
        <w:rPr>
          <w:sz w:val="22"/>
          <w:szCs w:val="22"/>
        </w:rPr>
        <w:t>progetto</w:t>
      </w:r>
      <w:r w:rsidR="00137A2F" w:rsidRPr="00DD398D">
        <w:rPr>
          <w:sz w:val="22"/>
          <w:szCs w:val="22"/>
        </w:rPr>
        <w:t xml:space="preserve"> </w:t>
      </w:r>
      <w:r w:rsidR="009D4867" w:rsidRPr="00DD398D">
        <w:rPr>
          <w:rFonts w:eastAsiaTheme="minorHAnsi"/>
          <w:lang w:eastAsia="en-US"/>
        </w:rPr>
        <w:t>–</w:t>
      </w:r>
      <w:r w:rsidR="009D4867">
        <w:rPr>
          <w:rFonts w:eastAsiaTheme="minorHAnsi"/>
          <w:lang w:eastAsia="en-US"/>
        </w:rPr>
        <w:t xml:space="preserve"> </w:t>
      </w:r>
      <w:r w:rsidR="00FD576C" w:rsidRPr="00176AC7">
        <w:rPr>
          <w:rFonts w:eastAsiaTheme="minorHAnsi"/>
          <w:b/>
          <w:lang w:eastAsia="en-US"/>
        </w:rPr>
        <w:t xml:space="preserve">Linea </w:t>
      </w:r>
      <w:r w:rsidR="00FD576C">
        <w:rPr>
          <w:rFonts w:eastAsiaTheme="minorHAnsi"/>
          <w:b/>
          <w:lang w:eastAsia="en-US"/>
        </w:rPr>
        <w:t xml:space="preserve">C </w:t>
      </w:r>
      <w:r w:rsidR="00FD576C">
        <w:rPr>
          <w:rFonts w:eastAsiaTheme="minorHAnsi"/>
          <w:lang w:eastAsia="en-US"/>
        </w:rPr>
        <w:t>–</w:t>
      </w:r>
      <w:r w:rsidR="00FD576C" w:rsidRPr="00226D5A">
        <w:rPr>
          <w:rFonts w:ascii="CIDFont+F5" w:eastAsiaTheme="minorHAnsi" w:hAnsi="CIDFont+F5" w:cs="CIDFont+F5"/>
          <w:sz w:val="20"/>
          <w:szCs w:val="20"/>
          <w:lang w:eastAsia="en-US"/>
        </w:rPr>
        <w:t xml:space="preserve"> </w:t>
      </w:r>
      <w:r w:rsidR="004C7479" w:rsidRPr="004C7479">
        <w:rPr>
          <w:rFonts w:eastAsiaTheme="minorHAnsi"/>
          <w:lang w:eastAsia="en-US"/>
        </w:rPr>
        <w:t xml:space="preserve">Progetto dal titolo </w:t>
      </w:r>
      <w:r w:rsidR="004C7479" w:rsidRPr="004C7479">
        <w:rPr>
          <w:rFonts w:eastAsiaTheme="minorHAnsi"/>
          <w:b/>
          <w:i/>
          <w:lang w:eastAsia="en-US"/>
        </w:rPr>
        <w:t xml:space="preserve">“Star bene a </w:t>
      </w:r>
      <w:proofErr w:type="gramStart"/>
      <w:r w:rsidR="004C7479" w:rsidRPr="004C7479">
        <w:rPr>
          <w:rFonts w:eastAsiaTheme="minorHAnsi"/>
          <w:b/>
          <w:i/>
          <w:lang w:eastAsia="en-US"/>
        </w:rPr>
        <w:t>scuola”</w:t>
      </w:r>
      <w:r w:rsidR="004C7479" w:rsidRPr="004C7479">
        <w:rPr>
          <w:rFonts w:eastAsiaTheme="minorHAnsi"/>
          <w:lang w:eastAsia="en-US"/>
        </w:rPr>
        <w:t>-</w:t>
      </w:r>
      <w:proofErr w:type="gramEnd"/>
      <w:r w:rsidR="004C7479" w:rsidRPr="004C7479">
        <w:rPr>
          <w:rFonts w:eastAsiaTheme="minorHAnsi"/>
          <w:lang w:eastAsia="en-US"/>
        </w:rPr>
        <w:t xml:space="preserve"> CUP G43G16000830006, CLP 11020131011TA160028 </w:t>
      </w: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</w:t>
      </w:r>
      <w:r w:rsidR="00176AC7">
        <w:rPr>
          <w:rFonts w:eastAsiaTheme="minorHAnsi"/>
          <w:lang w:eastAsia="en-US"/>
        </w:rPr>
        <w:t>lla ditta Centro Stampa Baronia</w:t>
      </w:r>
      <w:r w:rsidRPr="00335BB9">
        <w:rPr>
          <w:rFonts w:eastAsiaTheme="minorHAnsi"/>
          <w:lang w:eastAsia="en-US"/>
        </w:rPr>
        <w:t xml:space="preserve">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F32451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5</w:t>
      </w:r>
      <w:bookmarkStart w:id="2" w:name="_GoBack"/>
      <w:bookmarkEnd w:id="2"/>
      <w:r w:rsidR="00DD398D">
        <w:rPr>
          <w:rFonts w:ascii="Times New Roman" w:hAnsi="Times New Roman" w:cs="Times New Roman"/>
          <w:sz w:val="24"/>
          <w:szCs w:val="24"/>
        </w:rPr>
        <w:t xml:space="preserve">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 w:rsidR="004C7479">
        <w:rPr>
          <w:rFonts w:ascii="Times New Roman" w:hAnsi="Times New Roman" w:cs="Times New Roman"/>
          <w:sz w:val="24"/>
          <w:szCs w:val="24"/>
        </w:rPr>
        <w:t>i plastificati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C7479" w:rsidRDefault="004C7479" w:rsidP="004C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4C7479" w:rsidRDefault="004C7479" w:rsidP="004C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Prof. Carlo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4C7479" w:rsidRPr="00217719" w:rsidRDefault="004C7479" w:rsidP="004C7479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4C7479" w:rsidRDefault="004C7479" w:rsidP="004C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C7479" w:rsidRDefault="004C7479" w:rsidP="004C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33ED8" w:rsidRDefault="00E33ED8" w:rsidP="004C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E33ED8" w:rsidSect="006513F8">
      <w:headerReference w:type="default" r:id="rId7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AC" w:rsidRDefault="00AF22AC" w:rsidP="00374F04">
      <w:pPr>
        <w:spacing w:after="0" w:line="240" w:lineRule="auto"/>
      </w:pPr>
      <w:r>
        <w:separator/>
      </w:r>
    </w:p>
  </w:endnote>
  <w:endnote w:type="continuationSeparator" w:id="0">
    <w:p w:rsidR="00AF22AC" w:rsidRDefault="00AF22AC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AC" w:rsidRDefault="00AF22AC" w:rsidP="00374F04">
      <w:pPr>
        <w:spacing w:after="0" w:line="240" w:lineRule="auto"/>
      </w:pPr>
      <w:r>
        <w:separator/>
      </w:r>
    </w:p>
  </w:footnote>
  <w:footnote w:type="continuationSeparator" w:id="0">
    <w:p w:rsidR="00AF22AC" w:rsidRDefault="00AF22AC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-15" w:type="dxa"/>
      <w:tblLayout w:type="fixed"/>
      <w:tblLook w:val="04A0" w:firstRow="1" w:lastRow="0" w:firstColumn="1" w:lastColumn="0" w:noHBand="0" w:noVBand="1"/>
    </w:tblPr>
    <w:tblGrid>
      <w:gridCol w:w="1541"/>
      <w:gridCol w:w="6805"/>
      <w:gridCol w:w="1539"/>
    </w:tblGrid>
    <w:tr w:rsidR="004C7479" w:rsidTr="00D77FEE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4C7479" w:rsidRDefault="004C7479" w:rsidP="004C7479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eastAsia="en-US"/>
            </w:rPr>
          </w:pPr>
          <w:r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 wp14:anchorId="0EFACCD9" wp14:editId="46915FEC">
                <wp:extent cx="5810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4C7479" w:rsidRDefault="004C7479" w:rsidP="004C7479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 wp14:anchorId="5219B853" wp14:editId="3FC12EF4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7479" w:rsidRDefault="004C7479" w:rsidP="004C7479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4C7479" w:rsidRDefault="004C7479" w:rsidP="004C7479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  <w:lang w:eastAsia="en-US"/>
            </w:rPr>
          </w:pPr>
        </w:p>
        <w:p w:rsidR="004C7479" w:rsidRDefault="004C7479" w:rsidP="004C7479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4C7479" w:rsidRDefault="004C7479" w:rsidP="004C7479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4C7479" w:rsidRDefault="004C7479" w:rsidP="004C7479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</w:p>
        <w:p w:rsidR="004C7479" w:rsidRDefault="004C7479" w:rsidP="004C7479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1332892" wp14:editId="52A85263">
                <wp:extent cx="571500" cy="438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7479" w:rsidTr="00D77FEE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4C7479" w:rsidRDefault="004C7479" w:rsidP="004C7479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4C7479" w:rsidRDefault="004C7479" w:rsidP="004C7479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4C7479" w:rsidRDefault="00AF22AC" w:rsidP="004C7479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 w:rsidR="004C7479">
              <w:rPr>
                <w:rStyle w:val="Collegamentoipertestuale"/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 w:rsidR="004C7479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 w:rsidR="004C7479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 w:rsidR="004C7479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 w:rsidR="004C7479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 w:rsidR="004C7479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 w:rsidR="004C7479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 w:rsidR="004C7479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 w:rsidR="004C7479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 w:rsidR="004C7479">
              <w:rPr>
                <w:rStyle w:val="Collegamentoipertestuale"/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>www.icsiniscola2.gov.it</w:t>
            </w:r>
          </w:hyperlink>
        </w:p>
        <w:p w:rsidR="004C7479" w:rsidRDefault="004C7479" w:rsidP="004C7479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Default="00260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224B5"/>
    <w:rsid w:val="00033161"/>
    <w:rsid w:val="0005663D"/>
    <w:rsid w:val="0006787F"/>
    <w:rsid w:val="00067F2A"/>
    <w:rsid w:val="00076D5B"/>
    <w:rsid w:val="00095115"/>
    <w:rsid w:val="000A7849"/>
    <w:rsid w:val="000B7A0B"/>
    <w:rsid w:val="00103D89"/>
    <w:rsid w:val="001310B2"/>
    <w:rsid w:val="00137A2F"/>
    <w:rsid w:val="00176AC7"/>
    <w:rsid w:val="001E3493"/>
    <w:rsid w:val="001F051C"/>
    <w:rsid w:val="00220368"/>
    <w:rsid w:val="00226D5A"/>
    <w:rsid w:val="00251290"/>
    <w:rsid w:val="002601F4"/>
    <w:rsid w:val="002819AE"/>
    <w:rsid w:val="00335BB9"/>
    <w:rsid w:val="00374F04"/>
    <w:rsid w:val="003B32BD"/>
    <w:rsid w:val="003C1B64"/>
    <w:rsid w:val="00423B34"/>
    <w:rsid w:val="004B75AE"/>
    <w:rsid w:val="004C7479"/>
    <w:rsid w:val="004D72FA"/>
    <w:rsid w:val="00502BD5"/>
    <w:rsid w:val="0054316F"/>
    <w:rsid w:val="005555A0"/>
    <w:rsid w:val="00557265"/>
    <w:rsid w:val="00603FA6"/>
    <w:rsid w:val="00611483"/>
    <w:rsid w:val="00620429"/>
    <w:rsid w:val="006513F8"/>
    <w:rsid w:val="00697D56"/>
    <w:rsid w:val="006F6E0B"/>
    <w:rsid w:val="00737B23"/>
    <w:rsid w:val="007F72E9"/>
    <w:rsid w:val="0087715C"/>
    <w:rsid w:val="008C3111"/>
    <w:rsid w:val="008D072E"/>
    <w:rsid w:val="008F25F3"/>
    <w:rsid w:val="00915DFF"/>
    <w:rsid w:val="00930A0A"/>
    <w:rsid w:val="009525D4"/>
    <w:rsid w:val="0099328D"/>
    <w:rsid w:val="009C7337"/>
    <w:rsid w:val="009D4867"/>
    <w:rsid w:val="00A10261"/>
    <w:rsid w:val="00A63784"/>
    <w:rsid w:val="00A909A4"/>
    <w:rsid w:val="00AA25D6"/>
    <w:rsid w:val="00AF22AC"/>
    <w:rsid w:val="00B33E6D"/>
    <w:rsid w:val="00BA5A6A"/>
    <w:rsid w:val="00BF2C83"/>
    <w:rsid w:val="00C46E1D"/>
    <w:rsid w:val="00C552C9"/>
    <w:rsid w:val="00C75561"/>
    <w:rsid w:val="00C96AEA"/>
    <w:rsid w:val="00CA77D0"/>
    <w:rsid w:val="00CD3C39"/>
    <w:rsid w:val="00CF469B"/>
    <w:rsid w:val="00D00E72"/>
    <w:rsid w:val="00DD398D"/>
    <w:rsid w:val="00E33ED8"/>
    <w:rsid w:val="00E72BEF"/>
    <w:rsid w:val="00E82864"/>
    <w:rsid w:val="00E83372"/>
    <w:rsid w:val="00ED3DD2"/>
    <w:rsid w:val="00ED4E0F"/>
    <w:rsid w:val="00F067BA"/>
    <w:rsid w:val="00F10C48"/>
    <w:rsid w:val="00F32451"/>
    <w:rsid w:val="00FC0BEA"/>
    <w:rsid w:val="00FC54F4"/>
    <w:rsid w:val="00FD576C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2381"/>
  <w15:docId w15:val="{2791F89F-575E-48BF-A98F-41AC01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2017-08-22T18:48:00Z</dcterms:created>
  <dcterms:modified xsi:type="dcterms:W3CDTF">2017-08-22T20:14:00Z</dcterms:modified>
</cp:coreProperties>
</file>