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E2" w:rsidRDefault="005413D8">
      <w:pPr>
        <w:pStyle w:val="Standard"/>
        <w:jc w:val="center"/>
        <w:rPr>
          <w:rFonts w:hint="eastAsia"/>
          <w:b/>
          <w:bCs/>
          <w:i/>
          <w:i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i/>
          <w:iCs/>
          <w:color w:val="000000"/>
          <w:sz w:val="32"/>
          <w:szCs w:val="32"/>
        </w:rPr>
        <w:t>Presentazione dell’offerta culturale</w:t>
      </w:r>
    </w:p>
    <w:p w:rsidR="009305E2" w:rsidRDefault="005413D8">
      <w:pPr>
        <w:pStyle w:val="Standard"/>
        <w:jc w:val="center"/>
        <w:rPr>
          <w:rFonts w:hint="eastAsia"/>
          <w:b/>
          <w:bCs/>
          <w:i/>
          <w:iCs/>
          <w:color w:val="000000"/>
          <w:sz w:val="32"/>
          <w:szCs w:val="32"/>
        </w:rPr>
      </w:pPr>
      <w:proofErr w:type="spellStart"/>
      <w:r>
        <w:rPr>
          <w:b/>
          <w:bCs/>
          <w:i/>
          <w:iCs/>
          <w:color w:val="000000"/>
          <w:sz w:val="32"/>
          <w:szCs w:val="32"/>
        </w:rPr>
        <w:t>Soc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>. Coop. Villa Abbas</w:t>
      </w:r>
    </w:p>
    <w:p w:rsidR="009305E2" w:rsidRDefault="009305E2">
      <w:pPr>
        <w:pStyle w:val="Standard"/>
        <w:jc w:val="center"/>
        <w:rPr>
          <w:rFonts w:hint="eastAsia"/>
          <w:b/>
          <w:bCs/>
          <w:i/>
          <w:iCs/>
          <w:color w:val="808080"/>
        </w:rPr>
      </w:pPr>
    </w:p>
    <w:p w:rsidR="009305E2" w:rsidRDefault="009305E2">
      <w:pPr>
        <w:pStyle w:val="Standard"/>
        <w:jc w:val="center"/>
        <w:rPr>
          <w:rFonts w:hint="eastAsia"/>
          <w:b/>
          <w:bCs/>
          <w:i/>
          <w:iCs/>
          <w:color w:val="808080"/>
        </w:rPr>
      </w:pPr>
    </w:p>
    <w:p w:rsidR="009305E2" w:rsidRDefault="005413D8">
      <w:pPr>
        <w:pStyle w:val="Standard"/>
        <w:jc w:val="both"/>
        <w:rPr>
          <w:rFonts w:hint="eastAsia"/>
          <w:color w:val="000000"/>
        </w:rPr>
      </w:pPr>
      <w:r>
        <w:rPr>
          <w:color w:val="000000"/>
        </w:rPr>
        <w:t xml:space="preserve">La </w:t>
      </w:r>
      <w:proofErr w:type="spellStart"/>
      <w:r>
        <w:rPr>
          <w:i/>
          <w:iCs/>
          <w:color w:val="168253"/>
        </w:rPr>
        <w:t>Soc</w:t>
      </w:r>
      <w:proofErr w:type="spellEnd"/>
      <w:r>
        <w:rPr>
          <w:i/>
          <w:iCs/>
          <w:color w:val="168253"/>
        </w:rPr>
        <w:t>. Coop. Villa Abbas</w:t>
      </w:r>
      <w:r>
        <w:rPr>
          <w:color w:val="000000"/>
        </w:rPr>
        <w:t xml:space="preserve"> si costituisce nel 1986 come realtà deputata alla gestione, alla tutela ed alla valorizzazione dei beni culturali e dei luoghi di interesse del </w:t>
      </w:r>
      <w:r>
        <w:rPr>
          <w:b/>
          <w:bCs/>
          <w:color w:val="000000"/>
        </w:rPr>
        <w:t>Comune di Sardara</w:t>
      </w:r>
      <w:r>
        <w:rPr>
          <w:color w:val="000000"/>
        </w:rPr>
        <w:t>, ed è garante della loro fruizione.</w:t>
      </w: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5413D8">
      <w:pPr>
        <w:pStyle w:val="Standard"/>
        <w:jc w:val="both"/>
        <w:rPr>
          <w:rFonts w:hint="eastAsia"/>
          <w:color w:val="000000"/>
        </w:rPr>
      </w:pPr>
      <w:r>
        <w:rPr>
          <w:noProof/>
          <w:color w:val="000000"/>
          <w:lang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50760</wp:posOffset>
            </wp:positionH>
            <wp:positionV relativeFrom="paragraph">
              <wp:posOffset>88920</wp:posOffset>
            </wp:positionV>
            <wp:extent cx="2901960" cy="2901960"/>
            <wp:effectExtent l="0" t="0" r="0" b="0"/>
            <wp:wrapSquare wrapText="bothSides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1960" cy="290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  <w:lang w:eastAsia="it-IT" w:bidi="ar-SA"/>
        </w:rPr>
        <w:drawing>
          <wp:anchor distT="0" distB="0" distL="114300" distR="114300" simplePos="0" relativeHeight="9" behindDoc="0" locked="0" layoutInCell="1" allowOverlap="1">
            <wp:simplePos x="0" y="0"/>
            <wp:positionH relativeFrom="column">
              <wp:posOffset>3190320</wp:posOffset>
            </wp:positionH>
            <wp:positionV relativeFrom="paragraph">
              <wp:posOffset>146160</wp:posOffset>
            </wp:positionV>
            <wp:extent cx="2883600" cy="2883600"/>
            <wp:effectExtent l="0" t="0" r="0" b="0"/>
            <wp:wrapSquare wrapText="bothSides"/>
            <wp:docPr id="2" name="Immagin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3600" cy="288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5413D8">
      <w:pPr>
        <w:pStyle w:val="Standard"/>
        <w:jc w:val="both"/>
        <w:rPr>
          <w:rFonts w:hint="eastAsia"/>
          <w:color w:val="000000"/>
        </w:rPr>
      </w:pPr>
      <w:r>
        <w:rPr>
          <w:color w:val="000000"/>
        </w:rPr>
        <w:t xml:space="preserve">Tra i siti gestiti dalla Coop. </w:t>
      </w:r>
      <w:r>
        <w:rPr>
          <w:color w:val="000000"/>
        </w:rPr>
        <w:t>Villa Abbas, spicca certamente il Museo Archeologico omonimo (sopra), al cui interno è conservato il frutto delle campagne di scavo che hanno interessato il territorio comunale e quello di numerosi paesi limitrofi. Per varietà, qualità e ampiezza dell’arco</w:t>
      </w:r>
      <w:r>
        <w:rPr>
          <w:color w:val="000000"/>
        </w:rPr>
        <w:t xml:space="preserve"> cronologico (dal </w:t>
      </w:r>
      <w:proofErr w:type="spellStart"/>
      <w:r>
        <w:rPr>
          <w:color w:val="000000"/>
        </w:rPr>
        <w:t>pre</w:t>
      </w:r>
      <w:proofErr w:type="spellEnd"/>
      <w:r>
        <w:rPr>
          <w:color w:val="000000"/>
        </w:rPr>
        <w:t>-nuragico al Medioevo), la collezione di manufatti del nostro museo risulta una delle più importanti del panorama isolano.</w:t>
      </w: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5413D8">
      <w:pPr>
        <w:pStyle w:val="Standard"/>
        <w:jc w:val="both"/>
        <w:rPr>
          <w:rFonts w:hint="eastAsia"/>
          <w:color w:val="000000"/>
        </w:rPr>
      </w:pPr>
      <w:r>
        <w:rPr>
          <w:noProof/>
          <w:color w:val="000000"/>
          <w:lang w:eastAsia="it-IT"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37440</wp:posOffset>
            </wp:positionH>
            <wp:positionV relativeFrom="paragraph">
              <wp:posOffset>149760</wp:posOffset>
            </wp:positionV>
            <wp:extent cx="2709719" cy="2709719"/>
            <wp:effectExtent l="0" t="0" r="0" b="0"/>
            <wp:wrapSquare wrapText="bothSides"/>
            <wp:docPr id="3" name="Immagin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9719" cy="2709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  <w:lang w:eastAsia="it-IT" w:bidi="ar-SA"/>
        </w:rPr>
        <w:drawing>
          <wp:anchor distT="0" distB="0" distL="114300" distR="114300" simplePos="0" relativeHeight="10" behindDoc="0" locked="0" layoutInCell="1" allowOverlap="1">
            <wp:simplePos x="0" y="0"/>
            <wp:positionH relativeFrom="column">
              <wp:posOffset>3288600</wp:posOffset>
            </wp:positionH>
            <wp:positionV relativeFrom="paragraph">
              <wp:posOffset>90000</wp:posOffset>
            </wp:positionV>
            <wp:extent cx="2764080" cy="2764080"/>
            <wp:effectExtent l="0" t="0" r="0" b="0"/>
            <wp:wrapSquare wrapText="bothSides"/>
            <wp:docPr id="4" name="Immagine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4080" cy="276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5413D8">
      <w:pPr>
        <w:pStyle w:val="Standard"/>
        <w:jc w:val="both"/>
        <w:rPr>
          <w:rFonts w:hint="eastAsia"/>
          <w:color w:val="000000"/>
        </w:rPr>
      </w:pPr>
      <w:r>
        <w:rPr>
          <w:color w:val="000000"/>
        </w:rPr>
        <w:t xml:space="preserve">Villa Abbas si distingue, però, soprattutto per la sua </w:t>
      </w:r>
      <w:r>
        <w:rPr>
          <w:b/>
          <w:bCs/>
          <w:color w:val="000000"/>
        </w:rPr>
        <w:t>vocazione didattica</w:t>
      </w:r>
      <w:r>
        <w:rPr>
          <w:color w:val="000000"/>
        </w:rPr>
        <w:t xml:space="preserve">, che ha portato </w:t>
      </w:r>
      <w:r>
        <w:rPr>
          <w:color w:val="000000"/>
        </w:rPr>
        <w:t>la cooperativa a sviluppare, in misura sempre maggiore, svariate tipologie di attività che vedono protagonisti i bambini, nella fattispecie delle scuole primaria e secondaria.</w:t>
      </w: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5413D8">
      <w:pPr>
        <w:pStyle w:val="Standard"/>
        <w:jc w:val="both"/>
        <w:rPr>
          <w:rFonts w:hint="eastAsia"/>
          <w:color w:val="000000"/>
        </w:rPr>
      </w:pPr>
      <w:r>
        <w:rPr>
          <w:noProof/>
          <w:color w:val="000000"/>
          <w:lang w:eastAsia="it-IT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-25920</wp:posOffset>
            </wp:positionH>
            <wp:positionV relativeFrom="paragraph">
              <wp:posOffset>76320</wp:posOffset>
            </wp:positionV>
            <wp:extent cx="3156479" cy="3156479"/>
            <wp:effectExtent l="0" t="0" r="5821" b="5821"/>
            <wp:wrapSquare wrapText="bothSides"/>
            <wp:docPr id="5" name="Immagin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6479" cy="3156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center"/>
        <w:rPr>
          <w:rFonts w:hint="eastAsia"/>
          <w:color w:val="000000"/>
        </w:rPr>
      </w:pPr>
    </w:p>
    <w:p w:rsidR="009305E2" w:rsidRDefault="005413D8">
      <w:pPr>
        <w:pStyle w:val="Standard"/>
        <w:jc w:val="center"/>
        <w:rPr>
          <w:rFonts w:hint="eastAsia"/>
          <w:color w:val="000000"/>
        </w:rPr>
      </w:pPr>
      <w:r>
        <w:rPr>
          <w:color w:val="000000"/>
        </w:rPr>
        <w:t xml:space="preserve">A sinistra, una visita guidata all’interno del </w:t>
      </w:r>
      <w:r>
        <w:rPr>
          <w:b/>
          <w:bCs/>
          <w:color w:val="000000"/>
        </w:rPr>
        <w:t>Museo Villa Abbas</w:t>
      </w:r>
    </w:p>
    <w:p w:rsidR="009305E2" w:rsidRDefault="009305E2">
      <w:pPr>
        <w:pStyle w:val="Standard"/>
        <w:jc w:val="center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5413D8">
      <w:pPr>
        <w:pStyle w:val="Standard"/>
        <w:jc w:val="both"/>
        <w:rPr>
          <w:rFonts w:hint="eastAsia"/>
          <w:color w:val="000000"/>
        </w:rPr>
      </w:pPr>
      <w:r>
        <w:rPr>
          <w:color w:val="000000"/>
        </w:rPr>
        <w:t>Questa propensione si inserisce in un più ampio disegno di divulgazione e produzione culturale, che colloca il più giovane nella posizione di destinatario privilegiato della conoscenza della storia, dell’arte, dell’archeologia e, più in generale, de</w:t>
      </w:r>
      <w:r>
        <w:rPr>
          <w:color w:val="000000"/>
        </w:rPr>
        <w:t>lla</w:t>
      </w:r>
      <w:r>
        <w:rPr>
          <w:b/>
          <w:bCs/>
          <w:color w:val="000000"/>
        </w:rPr>
        <w:t xml:space="preserve"> cultura materiale</w:t>
      </w:r>
      <w:r>
        <w:rPr>
          <w:color w:val="000000"/>
        </w:rPr>
        <w:t xml:space="preserve"> delle popolazioni che hanno abitato i nostri territori.</w:t>
      </w: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5413D8">
      <w:pPr>
        <w:pStyle w:val="Standard"/>
        <w:jc w:val="both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L’obiettivo è quello di mettere il bambino nelle condizioni di sviluppare attenzione e senso critico verso la storia e l’importanza fondamentale della sua conoscenza.</w:t>
      </w: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5413D8">
      <w:pPr>
        <w:pStyle w:val="Standard"/>
        <w:jc w:val="both"/>
        <w:rPr>
          <w:rFonts w:hint="eastAsia"/>
          <w:color w:val="000000"/>
        </w:rPr>
      </w:pPr>
      <w:r>
        <w:rPr>
          <w:noProof/>
          <w:color w:val="000000"/>
          <w:lang w:eastAsia="it-IT" w:bidi="ar-SA"/>
        </w:rPr>
        <w:lastRenderedPageBreak/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15120</wp:posOffset>
            </wp:positionH>
            <wp:positionV relativeFrom="paragraph">
              <wp:posOffset>160200</wp:posOffset>
            </wp:positionV>
            <wp:extent cx="2736720" cy="2736720"/>
            <wp:effectExtent l="0" t="0" r="6480" b="6480"/>
            <wp:wrapSquare wrapText="bothSides"/>
            <wp:docPr id="6" name="Immagine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6720" cy="273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05E2" w:rsidRDefault="005413D8">
      <w:pPr>
        <w:pStyle w:val="Standard"/>
        <w:jc w:val="center"/>
        <w:rPr>
          <w:rFonts w:hint="eastAsia"/>
          <w:color w:val="000000"/>
        </w:rPr>
      </w:pPr>
      <w:r>
        <w:rPr>
          <w:color w:val="000000"/>
        </w:rPr>
        <w:t>Una de</w:t>
      </w:r>
      <w:r>
        <w:rPr>
          <w:color w:val="000000"/>
        </w:rPr>
        <w:t xml:space="preserve">lle attività più importanti è sicuramente il laboratorio di ceramica, durante il quale i bambini vanno alla scoperta della pratica plurimillenaria della lavorazione della ceramica, nelle sue varie fasi, mettendosi in gioco e realizzando, essi stessi e con </w:t>
      </w:r>
      <w:r>
        <w:rPr>
          <w:color w:val="000000"/>
        </w:rPr>
        <w:t>l’ausilio dei nostri maestri vasai, dei manufatti che potranno poi portare a casa.</w:t>
      </w:r>
    </w:p>
    <w:p w:rsidR="009305E2" w:rsidRDefault="009305E2">
      <w:pPr>
        <w:pStyle w:val="Standard"/>
        <w:jc w:val="center"/>
        <w:rPr>
          <w:rFonts w:hint="eastAsia"/>
          <w:color w:val="000000"/>
        </w:rPr>
      </w:pPr>
    </w:p>
    <w:p w:rsidR="009305E2" w:rsidRDefault="005413D8">
      <w:pPr>
        <w:pStyle w:val="Standard"/>
        <w:jc w:val="center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La finalità del laboratorio è quella di sensibilizzare, a partire dai più piccoli, sull’importanza dell’oggetto ceramico e del suo processo di produzione, le cui caratteris</w:t>
      </w:r>
      <w:r>
        <w:rPr>
          <w:b/>
          <w:bCs/>
          <w:color w:val="000000"/>
        </w:rPr>
        <w:t>tiche possono inquadrare ed individuare un intero contesto storico-culturale e svelarci gli aspetti più salienti delle popolazioni e dei loro modi di vita, oltreché della storia dei territori</w:t>
      </w:r>
    </w:p>
    <w:p w:rsidR="009305E2" w:rsidRDefault="009305E2">
      <w:pPr>
        <w:pStyle w:val="Standard"/>
        <w:jc w:val="center"/>
        <w:rPr>
          <w:rFonts w:hint="eastAsia"/>
          <w:b/>
          <w:bCs/>
          <w:color w:val="000000"/>
        </w:rPr>
      </w:pPr>
    </w:p>
    <w:p w:rsidR="009305E2" w:rsidRDefault="009305E2">
      <w:pPr>
        <w:pStyle w:val="Standard"/>
        <w:jc w:val="center"/>
        <w:rPr>
          <w:rFonts w:hint="eastAsia"/>
          <w:b/>
          <w:bCs/>
          <w:color w:val="000000"/>
        </w:rPr>
      </w:pPr>
    </w:p>
    <w:p w:rsidR="009305E2" w:rsidRDefault="009305E2">
      <w:pPr>
        <w:pStyle w:val="Standard"/>
        <w:jc w:val="center"/>
        <w:rPr>
          <w:rFonts w:hint="eastAsia"/>
          <w:b/>
          <w:bCs/>
          <w:color w:val="000000"/>
        </w:rPr>
      </w:pPr>
    </w:p>
    <w:p w:rsidR="009305E2" w:rsidRDefault="005413D8">
      <w:pPr>
        <w:pStyle w:val="Standard"/>
        <w:jc w:val="center"/>
        <w:rPr>
          <w:rFonts w:hint="eastAsia"/>
          <w:b/>
          <w:bCs/>
          <w:color w:val="000000"/>
        </w:rPr>
      </w:pPr>
      <w:r>
        <w:rPr>
          <w:b/>
          <w:bCs/>
          <w:noProof/>
          <w:color w:val="000000"/>
          <w:lang w:eastAsia="it-IT" w:bidi="ar-SA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3231360</wp:posOffset>
            </wp:positionH>
            <wp:positionV relativeFrom="paragraph">
              <wp:posOffset>0</wp:posOffset>
            </wp:positionV>
            <wp:extent cx="2778120" cy="2778120"/>
            <wp:effectExtent l="0" t="0" r="3180" b="3180"/>
            <wp:wrapSquare wrapText="bothSides"/>
            <wp:docPr id="7" name="Immagine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8120" cy="277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05E2" w:rsidRDefault="009305E2">
      <w:pPr>
        <w:pStyle w:val="Standard"/>
        <w:rPr>
          <w:rFonts w:hint="eastAsia"/>
          <w:b/>
          <w:bCs/>
          <w:color w:val="000000"/>
        </w:rPr>
      </w:pPr>
    </w:p>
    <w:p w:rsidR="009305E2" w:rsidRDefault="005413D8">
      <w:pPr>
        <w:pStyle w:val="Standard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 xml:space="preserve">Ovviamente, l’aspetto ludico e ricreativo, al pari </w:t>
      </w:r>
      <w:r>
        <w:rPr>
          <w:b/>
          <w:bCs/>
          <w:color w:val="000000"/>
        </w:rPr>
        <w:t>dell’apprendimento, resta imprescindibile in questo genere di attività, e alla fine</w:t>
      </w:r>
    </w:p>
    <w:p w:rsidR="009305E2" w:rsidRDefault="005413D8">
      <w:pPr>
        <w:pStyle w:val="Standard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hanno sempre trionfato l’entusiasmo e la soddisfazione di bambini, genitori e docenti.</w:t>
      </w:r>
    </w:p>
    <w:p w:rsidR="009305E2" w:rsidRDefault="009305E2">
      <w:pPr>
        <w:pStyle w:val="Standard"/>
        <w:jc w:val="center"/>
        <w:rPr>
          <w:rFonts w:hint="eastAsia"/>
          <w:b/>
          <w:bCs/>
          <w:color w:val="000000"/>
        </w:rPr>
      </w:pPr>
    </w:p>
    <w:p w:rsidR="009305E2" w:rsidRDefault="009305E2">
      <w:pPr>
        <w:pStyle w:val="Standard"/>
        <w:jc w:val="center"/>
        <w:rPr>
          <w:rFonts w:hint="eastAsia"/>
          <w:b/>
          <w:bCs/>
          <w:color w:val="000000"/>
        </w:rPr>
      </w:pPr>
    </w:p>
    <w:p w:rsidR="009305E2" w:rsidRDefault="009305E2">
      <w:pPr>
        <w:pStyle w:val="Standard"/>
        <w:rPr>
          <w:rFonts w:hint="eastAsia"/>
          <w:color w:val="000000"/>
        </w:rPr>
      </w:pPr>
    </w:p>
    <w:p w:rsidR="009305E2" w:rsidRDefault="005413D8">
      <w:pPr>
        <w:pStyle w:val="Standard"/>
        <w:rPr>
          <w:rFonts w:hint="eastAsia"/>
          <w:color w:val="000000"/>
        </w:rPr>
      </w:pPr>
      <w:r>
        <w:rPr>
          <w:color w:val="000000"/>
        </w:rPr>
        <w:t>A destra, un momento del laboratorio di didattica della ceramica, durante l’utili</w:t>
      </w:r>
      <w:r>
        <w:rPr>
          <w:color w:val="000000"/>
        </w:rPr>
        <w:t>zzo del tornio.</w:t>
      </w:r>
    </w:p>
    <w:p w:rsidR="009305E2" w:rsidRDefault="009305E2">
      <w:pPr>
        <w:pStyle w:val="Standard"/>
        <w:jc w:val="center"/>
        <w:rPr>
          <w:rFonts w:hint="eastAsia"/>
          <w:color w:val="000000"/>
        </w:rPr>
      </w:pPr>
    </w:p>
    <w:p w:rsidR="009305E2" w:rsidRDefault="009305E2">
      <w:pPr>
        <w:pStyle w:val="Standard"/>
        <w:jc w:val="center"/>
        <w:rPr>
          <w:rFonts w:hint="eastAsia"/>
          <w:color w:val="000000"/>
        </w:rPr>
      </w:pPr>
    </w:p>
    <w:p w:rsidR="009305E2" w:rsidRDefault="009305E2">
      <w:pPr>
        <w:pStyle w:val="Standard"/>
        <w:jc w:val="center"/>
        <w:rPr>
          <w:rFonts w:hint="eastAsia"/>
          <w:color w:val="000000"/>
        </w:rPr>
      </w:pPr>
    </w:p>
    <w:p w:rsidR="009305E2" w:rsidRDefault="009305E2">
      <w:pPr>
        <w:pStyle w:val="Standard"/>
        <w:jc w:val="center"/>
        <w:rPr>
          <w:rFonts w:hint="eastAsia"/>
          <w:color w:val="000000"/>
        </w:rPr>
      </w:pPr>
    </w:p>
    <w:p w:rsidR="009305E2" w:rsidRDefault="009305E2">
      <w:pPr>
        <w:pStyle w:val="Standard"/>
        <w:jc w:val="center"/>
        <w:rPr>
          <w:rFonts w:hint="eastAsia"/>
          <w:color w:val="000000"/>
        </w:rPr>
      </w:pPr>
    </w:p>
    <w:p w:rsidR="009305E2" w:rsidRDefault="009305E2">
      <w:pPr>
        <w:pStyle w:val="Standard"/>
        <w:jc w:val="center"/>
        <w:rPr>
          <w:rFonts w:hint="eastAsia"/>
          <w:color w:val="000000"/>
        </w:rPr>
      </w:pPr>
    </w:p>
    <w:p w:rsidR="009305E2" w:rsidRDefault="005413D8">
      <w:pPr>
        <w:pStyle w:val="Standard"/>
        <w:jc w:val="both"/>
        <w:rPr>
          <w:rFonts w:hint="eastAsia"/>
          <w:color w:val="000000"/>
        </w:rPr>
      </w:pPr>
      <w:r>
        <w:rPr>
          <w:color w:val="000000"/>
        </w:rPr>
        <w:t>Nonostante l’orientamento didattico, sicuramente particolare per una cooperativa che agisce nel settore dei beni culturali, Villa Abbas garantisce un ottimo servizio di visite guidate, che interessano sia i due siti principali da essa</w:t>
      </w:r>
      <w:r>
        <w:rPr>
          <w:color w:val="000000"/>
        </w:rPr>
        <w:t xml:space="preserve"> gestiti, ovvero il Museo omonimo ed il sito nuragico di Santa </w:t>
      </w:r>
      <w:proofErr w:type="spellStart"/>
      <w:r>
        <w:rPr>
          <w:color w:val="000000"/>
        </w:rPr>
        <w:t>Anastasìa</w:t>
      </w:r>
      <w:proofErr w:type="spellEnd"/>
      <w:r>
        <w:rPr>
          <w:color w:val="000000"/>
        </w:rPr>
        <w:t>, e ovviamente il suggestivo centro storico di Sardara, in cui spiccano i caratteristici edifici in pietra, le strette stradine tortuose ed i pregevoli portali lignei che immettono nel</w:t>
      </w:r>
      <w:r>
        <w:rPr>
          <w:color w:val="000000"/>
        </w:rPr>
        <w:t>le ampie corti delle “case campidanesi”, e che altro non sono se non i segni tangibili di una vocazione agropastorale plurisecolare e di un retaggio socioculturale antichissimo.</w:t>
      </w:r>
    </w:p>
    <w:p w:rsidR="009305E2" w:rsidRDefault="005413D8">
      <w:pPr>
        <w:pStyle w:val="Standard"/>
        <w:jc w:val="both"/>
        <w:rPr>
          <w:rFonts w:hint="eastAsia"/>
          <w:color w:val="000000"/>
        </w:rPr>
      </w:pPr>
      <w:r>
        <w:rPr>
          <w:noProof/>
          <w:color w:val="000000"/>
          <w:lang w:eastAsia="it-IT" w:bidi="ar-SA"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column">
              <wp:posOffset>-241920</wp:posOffset>
            </wp:positionH>
            <wp:positionV relativeFrom="paragraph">
              <wp:posOffset>170640</wp:posOffset>
            </wp:positionV>
            <wp:extent cx="1972800" cy="2190600"/>
            <wp:effectExtent l="0" t="0" r="8400" b="150"/>
            <wp:wrapSquare wrapText="bothSides"/>
            <wp:docPr id="8" name="Immagin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2800" cy="21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ind w:left="709"/>
        <w:jc w:val="center"/>
        <w:rPr>
          <w:rFonts w:hint="eastAsia"/>
          <w:i/>
          <w:iCs/>
          <w:color w:val="000000"/>
        </w:rPr>
      </w:pPr>
    </w:p>
    <w:p w:rsidR="009305E2" w:rsidRDefault="005413D8">
      <w:pPr>
        <w:pStyle w:val="Standard"/>
        <w:ind w:left="709"/>
        <w:jc w:val="center"/>
        <w:rPr>
          <w:rFonts w:hint="eastAsia"/>
          <w:i/>
          <w:iCs/>
          <w:color w:val="000000"/>
        </w:rPr>
      </w:pPr>
      <w:r>
        <w:rPr>
          <w:i/>
          <w:iCs/>
          <w:color w:val="000000"/>
        </w:rPr>
        <w:t>La chiesa parrocchiale della Beata Vergine Assunta, che affaccia sull’ari</w:t>
      </w:r>
      <w:r>
        <w:rPr>
          <w:i/>
          <w:iCs/>
          <w:color w:val="000000"/>
        </w:rPr>
        <w:t>osa Piazza Libertà, in cui si trova lo stesso Museo Villa Abbas, e che risulta uno dei luoghi più affascinanti di Sardara.</w:t>
      </w:r>
    </w:p>
    <w:p w:rsidR="009305E2" w:rsidRDefault="005413D8">
      <w:pPr>
        <w:pStyle w:val="Standard"/>
        <w:ind w:left="709"/>
        <w:jc w:val="center"/>
        <w:rPr>
          <w:rFonts w:hint="eastAsia"/>
          <w:i/>
          <w:iCs/>
          <w:color w:val="000000"/>
        </w:rPr>
      </w:pPr>
      <w:r>
        <w:rPr>
          <w:i/>
          <w:iCs/>
          <w:color w:val="000000"/>
        </w:rPr>
        <w:lastRenderedPageBreak/>
        <w:t>L’edificio è stato ristrutturato nei primi decenni del Seicento a partire da un precedente impianto romanico.</w:t>
      </w:r>
    </w:p>
    <w:p w:rsidR="009305E2" w:rsidRDefault="009305E2">
      <w:pPr>
        <w:pStyle w:val="Standard"/>
        <w:ind w:left="709"/>
        <w:jc w:val="center"/>
        <w:rPr>
          <w:rFonts w:hint="eastAsia"/>
          <w:i/>
          <w:iCs/>
          <w:color w:val="000000"/>
        </w:rPr>
      </w:pPr>
    </w:p>
    <w:p w:rsidR="009305E2" w:rsidRDefault="009305E2">
      <w:pPr>
        <w:pStyle w:val="Standard"/>
        <w:jc w:val="center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5413D8">
      <w:pPr>
        <w:pStyle w:val="Standard"/>
        <w:jc w:val="both"/>
        <w:rPr>
          <w:rFonts w:hint="eastAsia"/>
          <w:color w:val="000000"/>
        </w:rPr>
      </w:pPr>
      <w:r>
        <w:rPr>
          <w:noProof/>
          <w:color w:val="000000"/>
          <w:lang w:eastAsia="it-IT" w:bidi="ar-SA"/>
        </w:rPr>
        <w:drawing>
          <wp:anchor distT="0" distB="0" distL="114300" distR="114300" simplePos="0" relativeHeight="8" behindDoc="0" locked="0" layoutInCell="1" allowOverlap="1">
            <wp:simplePos x="0" y="0"/>
            <wp:positionH relativeFrom="column">
              <wp:posOffset>-315000</wp:posOffset>
            </wp:positionH>
            <wp:positionV relativeFrom="paragraph">
              <wp:posOffset>95400</wp:posOffset>
            </wp:positionV>
            <wp:extent cx="2251080" cy="2251080"/>
            <wp:effectExtent l="0" t="0" r="0" b="0"/>
            <wp:wrapSquare wrapText="bothSides"/>
            <wp:docPr id="9" name="Immagine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1080" cy="225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05E2" w:rsidRDefault="009305E2">
      <w:pPr>
        <w:pStyle w:val="Standard"/>
        <w:ind w:left="709"/>
        <w:jc w:val="both"/>
        <w:rPr>
          <w:rFonts w:hint="eastAsia"/>
          <w:i/>
          <w:iCs/>
          <w:color w:val="000000"/>
        </w:rPr>
      </w:pPr>
    </w:p>
    <w:p w:rsidR="009305E2" w:rsidRDefault="005413D8">
      <w:pPr>
        <w:pStyle w:val="Standard"/>
        <w:ind w:left="709"/>
        <w:jc w:val="center"/>
        <w:rPr>
          <w:rFonts w:hint="eastAsia"/>
          <w:i/>
          <w:iCs/>
          <w:color w:val="000000"/>
        </w:rPr>
      </w:pPr>
      <w:r>
        <w:rPr>
          <w:i/>
          <w:iCs/>
          <w:color w:val="000000"/>
        </w:rPr>
        <w:t xml:space="preserve">Tra le </w:t>
      </w:r>
      <w:r>
        <w:rPr>
          <w:i/>
          <w:iCs/>
          <w:color w:val="000000"/>
        </w:rPr>
        <w:t>bellezze del centro storico emerge certamente la Chiesa romanico-gotica intitolata a San Gregorio Magno, edificata nei primissimi anni del XIV secolo ed esito del felice connubio tra le sobrie forme del romanico e gli spregiudicati dettami del gotico.</w:t>
      </w:r>
    </w:p>
    <w:p w:rsidR="009305E2" w:rsidRDefault="009305E2">
      <w:pPr>
        <w:pStyle w:val="Standard"/>
        <w:ind w:left="709"/>
        <w:jc w:val="both"/>
        <w:rPr>
          <w:rFonts w:hint="eastAsia"/>
          <w:i/>
          <w:iCs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center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5413D8">
      <w:pPr>
        <w:pStyle w:val="Standard"/>
        <w:jc w:val="both"/>
        <w:rPr>
          <w:rFonts w:hint="eastAsia"/>
          <w:color w:val="000000"/>
        </w:rPr>
      </w:pPr>
      <w:r>
        <w:rPr>
          <w:noProof/>
          <w:color w:val="000000"/>
          <w:lang w:eastAsia="it-IT" w:bidi="ar-SA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972720</wp:posOffset>
            </wp:positionH>
            <wp:positionV relativeFrom="paragraph">
              <wp:posOffset>-594360</wp:posOffset>
            </wp:positionV>
            <wp:extent cx="3834000" cy="3465719"/>
            <wp:effectExtent l="0" t="0" r="0" b="1381"/>
            <wp:wrapSquare wrapText="bothSides"/>
            <wp:docPr id="10" name="Immagine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4000" cy="3465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5413D8">
      <w:pPr>
        <w:pStyle w:val="Standard"/>
        <w:jc w:val="both"/>
        <w:rPr>
          <w:rFonts w:hint="eastAsia"/>
          <w:color w:val="000000"/>
        </w:rPr>
      </w:pPr>
      <w:r>
        <w:rPr>
          <w:color w:val="000000"/>
        </w:rPr>
        <w:t xml:space="preserve">Il </w:t>
      </w:r>
      <w:r>
        <w:rPr>
          <w:b/>
          <w:bCs/>
          <w:color w:val="000000"/>
        </w:rPr>
        <w:t xml:space="preserve">sito archeologico di Santa </w:t>
      </w:r>
      <w:proofErr w:type="spellStart"/>
      <w:r>
        <w:rPr>
          <w:b/>
          <w:bCs/>
          <w:color w:val="000000"/>
        </w:rPr>
        <w:t>Anastasìa</w:t>
      </w:r>
      <w:proofErr w:type="spellEnd"/>
      <w:r>
        <w:rPr>
          <w:color w:val="000000"/>
        </w:rPr>
        <w:t xml:space="preserve"> è, probabilmente, il fiore all’occhiello dell’offerta culturale e turistica del Comune di Sardara, data soprattutto la sua collocazione nel cuore del centro abitato,  dove anticamente sorse il nucleo </w:t>
      </w:r>
      <w:proofErr w:type="spellStart"/>
      <w:r>
        <w:rPr>
          <w:color w:val="000000"/>
        </w:rPr>
        <w:t>fondativo</w:t>
      </w:r>
      <w:proofErr w:type="spellEnd"/>
      <w:r>
        <w:rPr>
          <w:color w:val="000000"/>
        </w:rPr>
        <w:t xml:space="preserve"> di Sardara. Il sito di Santa </w:t>
      </w:r>
      <w:proofErr w:type="spellStart"/>
      <w:r>
        <w:rPr>
          <w:color w:val="000000"/>
        </w:rPr>
        <w:t>Anastasìa</w:t>
      </w:r>
      <w:proofErr w:type="spellEnd"/>
      <w:r>
        <w:rPr>
          <w:color w:val="000000"/>
        </w:rPr>
        <w:t xml:space="preserve"> consis</w:t>
      </w:r>
      <w:r>
        <w:rPr>
          <w:color w:val="000000"/>
        </w:rPr>
        <w:t>te in una parte limitata di un vasto insediamento, a carattere civile e religioso, databile al Bronzo Finale (XIII sec. a.C.) ed interessato continuativamente dalla presenza umana almeno fino al VII sec. a.C.</w:t>
      </w: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5413D8">
      <w:pPr>
        <w:pStyle w:val="Standard"/>
        <w:jc w:val="both"/>
        <w:rPr>
          <w:rFonts w:hint="eastAsia"/>
          <w:color w:val="000000"/>
        </w:rPr>
      </w:pPr>
      <w:r>
        <w:rPr>
          <w:color w:val="000000"/>
        </w:rPr>
        <w:t>Un altro aspetto caratteristico del sito consi</w:t>
      </w:r>
      <w:r>
        <w:rPr>
          <w:color w:val="000000"/>
        </w:rPr>
        <w:t xml:space="preserve">ste nella presenza della chiesa bizantina di Santa </w:t>
      </w:r>
      <w:proofErr w:type="spellStart"/>
      <w:r>
        <w:rPr>
          <w:color w:val="000000"/>
        </w:rPr>
        <w:t>Anastasìa</w:t>
      </w:r>
      <w:proofErr w:type="spellEnd"/>
      <w:r>
        <w:rPr>
          <w:color w:val="000000"/>
        </w:rPr>
        <w:t>, che gli dà il nome, e che risulta obliterare le evidenze nuragiche secondo una prassi assolutamente consueta, per l’uomo, nell’utilizzo degli spazi sacri, e ampiamente attestata dall’archeologia</w:t>
      </w:r>
      <w:r>
        <w:rPr>
          <w:color w:val="000000"/>
        </w:rPr>
        <w:t>.</w:t>
      </w: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5413D8">
      <w:pPr>
        <w:pStyle w:val="Standard"/>
        <w:jc w:val="both"/>
        <w:rPr>
          <w:rFonts w:hint="eastAsia"/>
          <w:color w:val="000000"/>
        </w:rPr>
      </w:pPr>
      <w:r>
        <w:rPr>
          <w:noProof/>
          <w:color w:val="000000"/>
          <w:lang w:eastAsia="it-IT" w:bidi="ar-SA"/>
        </w:rPr>
        <w:lastRenderedPageBreak/>
        <w:drawing>
          <wp:anchor distT="0" distB="0" distL="114300" distR="114300" simplePos="0" relativeHeight="7" behindDoc="0" locked="0" layoutInCell="1" allowOverlap="1">
            <wp:simplePos x="0" y="0"/>
            <wp:positionH relativeFrom="column">
              <wp:posOffset>28080</wp:posOffset>
            </wp:positionH>
            <wp:positionV relativeFrom="paragraph">
              <wp:posOffset>58320</wp:posOffset>
            </wp:positionV>
            <wp:extent cx="2736720" cy="2736720"/>
            <wp:effectExtent l="0" t="0" r="6480" b="6480"/>
            <wp:wrapSquare wrapText="bothSides"/>
            <wp:docPr id="11" name="Immagine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6720" cy="273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5413D8">
      <w:pPr>
        <w:pStyle w:val="Standard"/>
        <w:ind w:left="709"/>
        <w:jc w:val="center"/>
        <w:rPr>
          <w:rFonts w:hint="eastAsia"/>
          <w:color w:val="000000"/>
        </w:rPr>
      </w:pPr>
      <w:r>
        <w:rPr>
          <w:color w:val="000000"/>
        </w:rPr>
        <w:t>Il</w:t>
      </w:r>
      <w:r>
        <w:rPr>
          <w:b/>
          <w:bCs/>
          <w:color w:val="000000"/>
        </w:rPr>
        <w:t xml:space="preserve"> pozzo sacro </w:t>
      </w:r>
      <w:r>
        <w:rPr>
          <w:color w:val="000000"/>
        </w:rPr>
        <w:t xml:space="preserve">di Santa </w:t>
      </w:r>
      <w:proofErr w:type="spellStart"/>
      <w:r>
        <w:rPr>
          <w:color w:val="000000"/>
        </w:rPr>
        <w:t>Anastasìa</w:t>
      </w:r>
      <w:proofErr w:type="spellEnd"/>
      <w:r>
        <w:rPr>
          <w:color w:val="000000"/>
        </w:rPr>
        <w:t xml:space="preserve"> è certamente la punta di diamante del sito. Si tratta di una tipologia costruttiva religiosa abbastanza diffusa in Sardegna, che individua un apparato simbolico e rituale legato al culto dell’Acqua, elemento di im</w:t>
      </w:r>
      <w:r>
        <w:rPr>
          <w:color w:val="000000"/>
        </w:rPr>
        <w:t>portanza centrale nella sfera del sacro in età nuragica.</w:t>
      </w:r>
    </w:p>
    <w:p w:rsidR="009305E2" w:rsidRDefault="009305E2">
      <w:pPr>
        <w:pStyle w:val="Standard"/>
        <w:rPr>
          <w:rFonts w:hint="eastAsia"/>
          <w:b/>
          <w:bCs/>
          <w:color w:val="000000"/>
        </w:rPr>
      </w:pPr>
    </w:p>
    <w:p w:rsidR="009305E2" w:rsidRDefault="005413D8">
      <w:pPr>
        <w:pStyle w:val="Standard"/>
        <w:ind w:left="709"/>
        <w:jc w:val="center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La presenza del pozzo sacro e della chiesa prospiciente fornisce un eloquente esempio di continuità di culto e del profondo radicamento di una forma di sincretismo religioso che ancora trova import</w:t>
      </w:r>
      <w:r>
        <w:rPr>
          <w:b/>
          <w:bCs/>
          <w:color w:val="000000"/>
        </w:rPr>
        <w:t>anti riscontri nella devozione popolare, nella quale resiste strenuamente.</w:t>
      </w:r>
    </w:p>
    <w:p w:rsidR="009305E2" w:rsidRDefault="009305E2">
      <w:pPr>
        <w:pStyle w:val="Standard"/>
        <w:ind w:left="709"/>
        <w:jc w:val="center"/>
        <w:rPr>
          <w:rFonts w:hint="eastAsia"/>
          <w:color w:val="000000"/>
        </w:rPr>
      </w:pPr>
    </w:p>
    <w:p w:rsidR="009305E2" w:rsidRDefault="009305E2">
      <w:pPr>
        <w:pStyle w:val="Standard"/>
        <w:jc w:val="center"/>
        <w:rPr>
          <w:rFonts w:hint="eastAsia"/>
          <w:color w:val="000000"/>
        </w:rPr>
      </w:pPr>
    </w:p>
    <w:p w:rsidR="009305E2" w:rsidRDefault="009305E2">
      <w:pPr>
        <w:pStyle w:val="Standard"/>
        <w:jc w:val="center"/>
        <w:rPr>
          <w:rFonts w:hint="eastAsia"/>
          <w:color w:val="000000"/>
        </w:rPr>
      </w:pPr>
    </w:p>
    <w:p w:rsidR="009305E2" w:rsidRDefault="009305E2">
      <w:pPr>
        <w:pStyle w:val="Standard"/>
        <w:jc w:val="center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3465A4"/>
        </w:rPr>
      </w:pPr>
    </w:p>
    <w:p w:rsidR="009305E2" w:rsidRDefault="005413D8">
      <w:pPr>
        <w:pStyle w:val="Standard"/>
        <w:jc w:val="both"/>
        <w:rPr>
          <w:rFonts w:hint="eastAsia"/>
          <w:color w:val="3465A4"/>
        </w:rPr>
      </w:pPr>
      <w:r>
        <w:rPr>
          <w:color w:val="3465A4"/>
        </w:rPr>
        <w:t>Tariffario</w:t>
      </w: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5413D8">
      <w:pPr>
        <w:pStyle w:val="Standard"/>
        <w:jc w:val="both"/>
        <w:rPr>
          <w:rFonts w:hint="eastAsia"/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Visita museo: € 3,00</w:t>
      </w:r>
    </w:p>
    <w:p w:rsidR="009305E2" w:rsidRDefault="009305E2">
      <w:pPr>
        <w:pStyle w:val="Standard"/>
        <w:jc w:val="both"/>
        <w:rPr>
          <w:rFonts w:hint="eastAsia"/>
          <w:b/>
          <w:bCs/>
          <w:i/>
          <w:iCs/>
          <w:color w:val="000000"/>
        </w:rPr>
      </w:pPr>
    </w:p>
    <w:p w:rsidR="009305E2" w:rsidRDefault="005413D8">
      <w:pPr>
        <w:pStyle w:val="Standard"/>
        <w:jc w:val="both"/>
        <w:rPr>
          <w:rFonts w:hint="eastAsia"/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Visita area archeologica Santa </w:t>
      </w:r>
      <w:proofErr w:type="spellStart"/>
      <w:r>
        <w:rPr>
          <w:b/>
          <w:bCs/>
          <w:i/>
          <w:iCs/>
          <w:color w:val="000000"/>
        </w:rPr>
        <w:t>Anastasìa</w:t>
      </w:r>
      <w:proofErr w:type="spellEnd"/>
      <w:r>
        <w:rPr>
          <w:b/>
          <w:bCs/>
          <w:i/>
          <w:iCs/>
          <w:color w:val="000000"/>
        </w:rPr>
        <w:t>: € 3,00</w:t>
      </w:r>
    </w:p>
    <w:p w:rsidR="009305E2" w:rsidRDefault="009305E2">
      <w:pPr>
        <w:pStyle w:val="Standard"/>
        <w:jc w:val="both"/>
        <w:rPr>
          <w:rFonts w:hint="eastAsia"/>
          <w:b/>
          <w:bCs/>
          <w:i/>
          <w:iCs/>
          <w:color w:val="000000"/>
        </w:rPr>
      </w:pPr>
    </w:p>
    <w:p w:rsidR="009305E2" w:rsidRDefault="005413D8">
      <w:pPr>
        <w:pStyle w:val="Standard"/>
        <w:jc w:val="both"/>
        <w:rPr>
          <w:rFonts w:hint="eastAsia"/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  <w:u w:val="single"/>
          <w:shd w:val="clear" w:color="auto" w:fill="FFFF00"/>
        </w:rPr>
        <w:t xml:space="preserve">Biglietto ridotto per comitive e scolaresche Museo + Santa </w:t>
      </w:r>
      <w:proofErr w:type="spellStart"/>
      <w:r>
        <w:rPr>
          <w:b/>
          <w:bCs/>
          <w:i/>
          <w:iCs/>
          <w:color w:val="000000"/>
          <w:u w:val="single"/>
          <w:shd w:val="clear" w:color="auto" w:fill="FFFF00"/>
        </w:rPr>
        <w:t>Anastasìa</w:t>
      </w:r>
      <w:proofErr w:type="spellEnd"/>
      <w:r>
        <w:rPr>
          <w:b/>
          <w:bCs/>
          <w:i/>
          <w:iCs/>
          <w:color w:val="000000"/>
          <w:u w:val="single"/>
          <w:shd w:val="clear" w:color="auto" w:fill="FFFF00"/>
        </w:rPr>
        <w:t>:  € 3,00</w:t>
      </w:r>
    </w:p>
    <w:p w:rsidR="009305E2" w:rsidRDefault="009305E2">
      <w:pPr>
        <w:pStyle w:val="Standard"/>
        <w:jc w:val="both"/>
        <w:rPr>
          <w:rFonts w:hint="eastAsia"/>
          <w:b/>
          <w:bCs/>
          <w:i/>
          <w:iCs/>
          <w:color w:val="000000"/>
          <w:u w:val="single"/>
          <w:shd w:val="clear" w:color="auto" w:fill="FFFF00"/>
        </w:rPr>
      </w:pPr>
    </w:p>
    <w:p w:rsidR="009305E2" w:rsidRDefault="005413D8">
      <w:pPr>
        <w:pStyle w:val="Standard"/>
        <w:jc w:val="both"/>
        <w:rPr>
          <w:rFonts w:hint="eastAsia"/>
          <w:b/>
          <w:bCs/>
          <w:i/>
          <w:iCs/>
          <w:color w:val="000000"/>
          <w:u w:val="single"/>
          <w:shd w:val="clear" w:color="auto" w:fill="FFFF00"/>
        </w:rPr>
      </w:pPr>
      <w:r>
        <w:rPr>
          <w:b/>
          <w:bCs/>
          <w:i/>
          <w:iCs/>
          <w:color w:val="000000"/>
          <w:u w:val="single"/>
          <w:shd w:val="clear" w:color="auto" w:fill="FFFF00"/>
        </w:rPr>
        <w:t xml:space="preserve">Visita </w:t>
      </w:r>
      <w:r>
        <w:rPr>
          <w:b/>
          <w:bCs/>
          <w:i/>
          <w:iCs/>
          <w:color w:val="000000"/>
          <w:u w:val="single"/>
          <w:shd w:val="clear" w:color="auto" w:fill="FFFF00"/>
        </w:rPr>
        <w:t>guidata centro storico di Sardara: € 1,50</w:t>
      </w:r>
    </w:p>
    <w:p w:rsidR="009305E2" w:rsidRDefault="009305E2">
      <w:pPr>
        <w:pStyle w:val="Standard"/>
        <w:jc w:val="both"/>
        <w:rPr>
          <w:rFonts w:hint="eastAsia"/>
          <w:b/>
          <w:bCs/>
          <w:i/>
          <w:iCs/>
          <w:color w:val="000000"/>
          <w:shd w:val="clear" w:color="auto" w:fill="FFFF00"/>
        </w:rPr>
      </w:pPr>
    </w:p>
    <w:p w:rsidR="009305E2" w:rsidRDefault="005413D8">
      <w:pPr>
        <w:pStyle w:val="Standard"/>
        <w:jc w:val="both"/>
        <w:rPr>
          <w:rFonts w:hint="eastAsia"/>
          <w:b/>
          <w:bCs/>
          <w:i/>
          <w:iCs/>
          <w:color w:val="000000"/>
          <w:u w:val="single"/>
          <w:shd w:val="clear" w:color="auto" w:fill="FFFF00"/>
        </w:rPr>
      </w:pPr>
      <w:r>
        <w:rPr>
          <w:b/>
          <w:bCs/>
          <w:i/>
          <w:iCs/>
          <w:color w:val="000000"/>
          <w:u w:val="single"/>
          <w:shd w:val="clear" w:color="auto" w:fill="FFFF00"/>
        </w:rPr>
        <w:t>Laboratorio “La ceramica racconta la storia” € 150,00 (</w:t>
      </w:r>
      <w:proofErr w:type="spellStart"/>
      <w:r>
        <w:rPr>
          <w:b/>
          <w:bCs/>
          <w:i/>
          <w:iCs/>
          <w:color w:val="000000"/>
          <w:u w:val="single"/>
          <w:shd w:val="clear" w:color="auto" w:fill="FFFF00"/>
        </w:rPr>
        <w:t>max</w:t>
      </w:r>
      <w:proofErr w:type="spellEnd"/>
      <w:r>
        <w:rPr>
          <w:b/>
          <w:bCs/>
          <w:i/>
          <w:iCs/>
          <w:color w:val="000000"/>
          <w:u w:val="single"/>
          <w:shd w:val="clear" w:color="auto" w:fill="FFFF00"/>
        </w:rPr>
        <w:t xml:space="preserve"> 25 persone)</w:t>
      </w:r>
    </w:p>
    <w:p w:rsidR="009305E2" w:rsidRDefault="009305E2">
      <w:pPr>
        <w:pStyle w:val="Standard"/>
        <w:jc w:val="both"/>
        <w:rPr>
          <w:rFonts w:hint="eastAsia"/>
          <w:b/>
          <w:bCs/>
          <w:i/>
          <w:iCs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b/>
          <w:bCs/>
          <w:i/>
          <w:iCs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b/>
          <w:bCs/>
          <w:i/>
          <w:iCs/>
          <w:color w:val="000000"/>
        </w:rPr>
      </w:pPr>
    </w:p>
    <w:p w:rsidR="009305E2" w:rsidRDefault="005413D8">
      <w:pPr>
        <w:pStyle w:val="Standard"/>
        <w:jc w:val="both"/>
        <w:rPr>
          <w:rFonts w:hint="eastAsia"/>
          <w:color w:val="00A933"/>
        </w:rPr>
      </w:pPr>
      <w:r>
        <w:rPr>
          <w:color w:val="00A933"/>
        </w:rPr>
        <w:t>Contatti</w:t>
      </w: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5413D8">
      <w:pPr>
        <w:pStyle w:val="Standard"/>
        <w:jc w:val="both"/>
        <w:rPr>
          <w:rFonts w:hint="eastAsia"/>
          <w:color w:val="000000"/>
        </w:rPr>
      </w:pPr>
      <w:r>
        <w:rPr>
          <w:b/>
          <w:bCs/>
          <w:color w:val="000000"/>
        </w:rPr>
        <w:t xml:space="preserve">email: </w:t>
      </w:r>
      <w:hyperlink r:id="rId18" w:history="1">
        <w:r>
          <w:rPr>
            <w:b/>
            <w:bCs/>
            <w:color w:val="000000"/>
          </w:rPr>
          <w:t>coopvillabbas@tiscali.it</w:t>
        </w:r>
      </w:hyperlink>
    </w:p>
    <w:p w:rsidR="009305E2" w:rsidRDefault="009305E2">
      <w:pPr>
        <w:pStyle w:val="Standard"/>
        <w:jc w:val="both"/>
        <w:rPr>
          <w:rFonts w:hint="eastAsia"/>
          <w:b/>
          <w:bCs/>
          <w:color w:val="000000"/>
        </w:rPr>
      </w:pPr>
    </w:p>
    <w:p w:rsidR="009305E2" w:rsidRDefault="005413D8">
      <w:pPr>
        <w:pStyle w:val="Standard"/>
        <w:jc w:val="both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telefono: 070/9387304 – 070/9386183</w:t>
      </w:r>
    </w:p>
    <w:p w:rsidR="009305E2" w:rsidRDefault="009305E2">
      <w:pPr>
        <w:pStyle w:val="Standard"/>
        <w:jc w:val="both"/>
        <w:rPr>
          <w:rFonts w:hint="eastAsia"/>
          <w:b/>
          <w:bCs/>
          <w:color w:val="000000"/>
        </w:rPr>
      </w:pPr>
    </w:p>
    <w:p w:rsidR="009305E2" w:rsidRDefault="005413D8">
      <w:pPr>
        <w:pStyle w:val="Standard"/>
        <w:jc w:val="both"/>
        <w:rPr>
          <w:rFonts w:hint="eastAsia"/>
          <w:b/>
          <w:bCs/>
          <w:color w:val="000000"/>
        </w:rPr>
      </w:pPr>
      <w:proofErr w:type="spellStart"/>
      <w:r>
        <w:rPr>
          <w:b/>
          <w:bCs/>
          <w:color w:val="000000"/>
        </w:rPr>
        <w:t>Facebook</w:t>
      </w:r>
      <w:proofErr w:type="spellEnd"/>
      <w:r>
        <w:rPr>
          <w:b/>
          <w:bCs/>
          <w:color w:val="000000"/>
        </w:rPr>
        <w:t xml:space="preserve">: </w:t>
      </w:r>
      <w:r>
        <w:rPr>
          <w:b/>
          <w:bCs/>
          <w:color w:val="000000"/>
        </w:rPr>
        <w:t xml:space="preserve">VILLA ABBAS – </w:t>
      </w:r>
      <w:proofErr w:type="spellStart"/>
      <w:r>
        <w:rPr>
          <w:b/>
          <w:bCs/>
          <w:color w:val="000000"/>
        </w:rPr>
        <w:t>Soc</w:t>
      </w:r>
      <w:proofErr w:type="spellEnd"/>
      <w:r>
        <w:rPr>
          <w:b/>
          <w:bCs/>
          <w:color w:val="000000"/>
        </w:rPr>
        <w:t>. Coop. Gestione Beni Culturali – Sardara</w:t>
      </w:r>
    </w:p>
    <w:p w:rsidR="009305E2" w:rsidRDefault="009305E2">
      <w:pPr>
        <w:pStyle w:val="Standard"/>
        <w:jc w:val="both"/>
        <w:rPr>
          <w:rFonts w:hint="eastAsia"/>
          <w:b/>
          <w:bCs/>
          <w:color w:val="000000"/>
        </w:rPr>
      </w:pPr>
    </w:p>
    <w:p w:rsidR="009305E2" w:rsidRDefault="005413D8">
      <w:pPr>
        <w:pStyle w:val="Standard"/>
        <w:jc w:val="both"/>
        <w:rPr>
          <w:rFonts w:hint="eastAsia"/>
          <w:b/>
          <w:bCs/>
          <w:color w:val="000000"/>
        </w:rPr>
      </w:pPr>
      <w:proofErr w:type="spellStart"/>
      <w:r>
        <w:rPr>
          <w:b/>
          <w:bCs/>
          <w:color w:val="000000"/>
        </w:rPr>
        <w:t>Instagram</w:t>
      </w:r>
      <w:proofErr w:type="spellEnd"/>
      <w:r>
        <w:rPr>
          <w:b/>
          <w:bCs/>
          <w:color w:val="000000"/>
        </w:rPr>
        <w:t>: @</w:t>
      </w:r>
      <w:proofErr w:type="spellStart"/>
      <w:r>
        <w:rPr>
          <w:b/>
          <w:bCs/>
          <w:color w:val="000000"/>
        </w:rPr>
        <w:t>soc.coop.villaabbas</w:t>
      </w:r>
      <w:proofErr w:type="spellEnd"/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both"/>
        <w:rPr>
          <w:rFonts w:hint="eastAsia"/>
          <w:i/>
          <w:iCs/>
          <w:color w:val="000000"/>
        </w:rPr>
      </w:pPr>
    </w:p>
    <w:p w:rsidR="009305E2" w:rsidRDefault="009305E2">
      <w:pPr>
        <w:pStyle w:val="Standard"/>
        <w:jc w:val="center"/>
        <w:rPr>
          <w:rFonts w:hint="eastAsia"/>
          <w:b/>
          <w:bCs/>
          <w:i/>
          <w:iCs/>
          <w:color w:val="000000"/>
        </w:rPr>
      </w:pPr>
    </w:p>
    <w:p w:rsidR="009305E2" w:rsidRDefault="009305E2">
      <w:pPr>
        <w:pStyle w:val="Standard"/>
        <w:jc w:val="center"/>
        <w:rPr>
          <w:rFonts w:hint="eastAsia"/>
          <w:b/>
          <w:bCs/>
          <w:i/>
          <w:iCs/>
          <w:color w:val="000000"/>
        </w:rPr>
      </w:pPr>
    </w:p>
    <w:p w:rsidR="009305E2" w:rsidRDefault="009305E2">
      <w:pPr>
        <w:pStyle w:val="Standard"/>
        <w:jc w:val="center"/>
        <w:rPr>
          <w:rFonts w:hint="eastAsia"/>
          <w:b/>
          <w:bCs/>
          <w:i/>
          <w:iCs/>
          <w:color w:val="000000"/>
        </w:rPr>
      </w:pPr>
    </w:p>
    <w:p w:rsidR="009305E2" w:rsidRDefault="009305E2">
      <w:pPr>
        <w:pStyle w:val="Standard"/>
        <w:jc w:val="center"/>
        <w:rPr>
          <w:rFonts w:hint="eastAsia"/>
          <w:b/>
          <w:bCs/>
          <w:i/>
          <w:iCs/>
          <w:color w:val="000000"/>
        </w:rPr>
      </w:pPr>
    </w:p>
    <w:p w:rsidR="009305E2" w:rsidRDefault="005413D8">
      <w:pPr>
        <w:pStyle w:val="Standard"/>
        <w:jc w:val="center"/>
        <w:rPr>
          <w:rFonts w:hint="eastAsia"/>
          <w:b/>
          <w:bCs/>
          <w:i/>
          <w:iCs/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>Grazie per l’attenzione</w:t>
      </w:r>
    </w:p>
    <w:p w:rsidR="009305E2" w:rsidRDefault="009305E2">
      <w:pPr>
        <w:pStyle w:val="Standard"/>
        <w:jc w:val="both"/>
        <w:rPr>
          <w:rFonts w:hint="eastAsia"/>
          <w:color w:val="000000"/>
        </w:rPr>
      </w:pPr>
    </w:p>
    <w:p w:rsidR="009305E2" w:rsidRDefault="009305E2">
      <w:pPr>
        <w:pStyle w:val="Standard"/>
        <w:jc w:val="center"/>
        <w:rPr>
          <w:rFonts w:hint="eastAsia"/>
          <w:color w:val="000000"/>
        </w:rPr>
      </w:pPr>
    </w:p>
    <w:p w:rsidR="009305E2" w:rsidRDefault="009305E2">
      <w:pPr>
        <w:pStyle w:val="Standard"/>
        <w:rPr>
          <w:rFonts w:hint="eastAsia"/>
          <w:b/>
          <w:bCs/>
          <w:i/>
          <w:iCs/>
          <w:color w:val="000000"/>
        </w:rPr>
      </w:pPr>
    </w:p>
    <w:p w:rsidR="009305E2" w:rsidRDefault="009305E2">
      <w:pPr>
        <w:pStyle w:val="Standard"/>
        <w:rPr>
          <w:rFonts w:hint="eastAsia"/>
          <w:b/>
          <w:bCs/>
          <w:i/>
          <w:iCs/>
          <w:color w:val="000000"/>
        </w:rPr>
      </w:pPr>
    </w:p>
    <w:p w:rsidR="009305E2" w:rsidRDefault="009305E2">
      <w:pPr>
        <w:pStyle w:val="Standard"/>
        <w:rPr>
          <w:rFonts w:hint="eastAsia"/>
          <w:b/>
          <w:bCs/>
          <w:i/>
          <w:iCs/>
          <w:color w:val="000000"/>
        </w:rPr>
      </w:pPr>
    </w:p>
    <w:p w:rsidR="009305E2" w:rsidRDefault="009305E2">
      <w:pPr>
        <w:pStyle w:val="Standard"/>
        <w:rPr>
          <w:rFonts w:hint="eastAsia"/>
          <w:b/>
          <w:bCs/>
          <w:i/>
          <w:iCs/>
          <w:color w:val="000000"/>
        </w:rPr>
      </w:pPr>
    </w:p>
    <w:p w:rsidR="009305E2" w:rsidRDefault="009305E2">
      <w:pPr>
        <w:pStyle w:val="Standard"/>
        <w:rPr>
          <w:rFonts w:hint="eastAsia"/>
          <w:b/>
          <w:bCs/>
          <w:i/>
          <w:iCs/>
          <w:color w:val="000000"/>
        </w:rPr>
      </w:pPr>
    </w:p>
    <w:p w:rsidR="009305E2" w:rsidRDefault="009305E2">
      <w:pPr>
        <w:pStyle w:val="Standard"/>
        <w:rPr>
          <w:rFonts w:hint="eastAsia"/>
          <w:b/>
          <w:bCs/>
          <w:i/>
          <w:iCs/>
          <w:color w:val="000000"/>
        </w:rPr>
      </w:pPr>
    </w:p>
    <w:p w:rsidR="009305E2" w:rsidRDefault="009305E2">
      <w:pPr>
        <w:pStyle w:val="Standard"/>
        <w:rPr>
          <w:rFonts w:hint="eastAsia"/>
          <w:b/>
          <w:bCs/>
          <w:i/>
          <w:iCs/>
          <w:color w:val="000000"/>
        </w:rPr>
      </w:pPr>
    </w:p>
    <w:p w:rsidR="009305E2" w:rsidRDefault="009305E2">
      <w:pPr>
        <w:pStyle w:val="Standard"/>
        <w:jc w:val="center"/>
        <w:rPr>
          <w:rFonts w:hint="eastAsia"/>
          <w:b/>
          <w:bCs/>
          <w:i/>
          <w:iCs/>
          <w:color w:val="000000"/>
        </w:rPr>
      </w:pPr>
    </w:p>
    <w:p w:rsidR="009305E2" w:rsidRDefault="009305E2">
      <w:pPr>
        <w:pStyle w:val="Standard"/>
        <w:jc w:val="center"/>
        <w:rPr>
          <w:rFonts w:hint="eastAsia"/>
          <w:b/>
          <w:bCs/>
          <w:i/>
          <w:iCs/>
          <w:color w:val="000000"/>
        </w:rPr>
      </w:pPr>
    </w:p>
    <w:p w:rsidR="009305E2" w:rsidRDefault="009305E2">
      <w:pPr>
        <w:pStyle w:val="Standard"/>
        <w:jc w:val="center"/>
        <w:rPr>
          <w:rFonts w:hint="eastAsia"/>
          <w:b/>
          <w:bCs/>
          <w:i/>
          <w:iCs/>
          <w:color w:val="000000"/>
        </w:rPr>
      </w:pPr>
    </w:p>
    <w:p w:rsidR="009305E2" w:rsidRDefault="009305E2">
      <w:pPr>
        <w:pStyle w:val="Standard"/>
        <w:jc w:val="center"/>
        <w:rPr>
          <w:rFonts w:hint="eastAsia"/>
          <w:b/>
          <w:bCs/>
          <w:i/>
          <w:iCs/>
          <w:color w:val="000000"/>
        </w:rPr>
      </w:pPr>
    </w:p>
    <w:sectPr w:rsidR="009305E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413D8">
      <w:pPr>
        <w:rPr>
          <w:rFonts w:hint="eastAsia"/>
        </w:rPr>
      </w:pPr>
      <w:r>
        <w:separator/>
      </w:r>
    </w:p>
  </w:endnote>
  <w:endnote w:type="continuationSeparator" w:id="0">
    <w:p w:rsidR="00000000" w:rsidRDefault="005413D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413D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5413D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305E2"/>
    <w:rsid w:val="005413D8"/>
    <w:rsid w:val="0093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hyperlink" Target="mailto:coopvillabbas@tiscal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6</Pages>
  <Words>878</Words>
  <Characters>5009</Characters>
  <Application>Microsoft Office Word</Application>
  <DocSecurity>0</DocSecurity>
  <Lines>41</Lines>
  <Paragraphs>11</Paragraphs>
  <ScaleCrop>false</ScaleCrop>
  <Company/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2019-10-04T12:27:00Z</dcterms:created>
  <dcterms:modified xsi:type="dcterms:W3CDTF">2019-10-25T04:30:00Z</dcterms:modified>
</cp:coreProperties>
</file>