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Rule="auto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997396" cy="65434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396" cy="654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rtl w:val="0"/>
        </w:rPr>
        <w:t xml:space="preserve">                  </w:t>
      </w:r>
      <w:r w:rsidDel="00000000" w:rsidR="00000000" w:rsidRPr="00000000">
        <w:rPr>
          <w:color w:val="000000"/>
        </w:rPr>
        <w:drawing>
          <wp:inline distB="0" distT="0" distL="0" distR="0">
            <wp:extent cx="1475282" cy="64694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5282" cy="646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rtl w:val="0"/>
        </w:rPr>
        <w:t xml:space="preserve">                   </w:t>
      </w:r>
      <w:r w:rsidDel="00000000" w:rsidR="00000000" w:rsidRPr="00000000">
        <w:rPr>
          <w:color w:val="000000"/>
        </w:rPr>
        <w:drawing>
          <wp:inline distB="0" distT="0" distL="0" distR="0">
            <wp:extent cx="770487" cy="852309"/>
            <wp:effectExtent b="0" l="0" r="0" t="0"/>
            <wp:docPr descr="Immagine che contiene testo, clipart&#10;&#10;Descrizione generata automaticamente" id="2" name="image3.png"/>
            <a:graphic>
              <a:graphicData uri="http://schemas.openxmlformats.org/drawingml/2006/picture">
                <pic:pic>
                  <pic:nvPicPr>
                    <pic:cNvPr descr="Immagine che contiene testo, clipart&#10;&#10;Descrizione generat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0487" cy="8523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ISTITUTO DI ISTRUZIONE SUPERIORE “ENRICO FERMI”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Piazza Medaglie d’Oro–Ozieri (SS) C.F. 81000270900–C.M. SSIS01600P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Sito web: </w:t>
      </w:r>
      <w:hyperlink r:id="rId9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www.itozieri.edu.it</w:t>
        </w:r>
      </w:hyperlink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Tel. 079787922 email: </w:t>
      </w:r>
      <w:hyperlink r:id="rId10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ssis01600p@istruzione.it</w:t>
        </w:r>
      </w:hyperlink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pec: </w:t>
      </w:r>
      <w:hyperlink r:id="rId11">
        <w:r w:rsidDel="00000000" w:rsidR="00000000" w:rsidRPr="00000000">
          <w:rPr>
            <w:b w:val="1"/>
            <w:color w:val="0000ff"/>
            <w:sz w:val="16"/>
            <w:szCs w:val="16"/>
            <w:u w:val="single"/>
            <w:rtl w:val="0"/>
          </w:rPr>
          <w:t xml:space="preserve">ssis01600p@pec.istruzione.it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Ist. Tecnico Tecnologico (Agrario, Informatico, Biotecnologico, Costruzioni) Ozieri</w:t>
        <w:br w:type="textWrapping"/>
        <w:t xml:space="preserve">Istituto Tecnico Economico (AFM) Via Gronchi 07020 Buddusò (OT) Tel. 079715058</w:t>
        <w:br w:type="textWrapping"/>
        <w:t xml:space="preserve">I.P.AA.-"F. COCCO ORTU"- Via Aldo Moro Bono (SS) Tel.079791179 con Corso Serale(Tel. 079791200) – IST. PROF. “Agr. e svil. rurale, val. dei prodotti del territorio e gest. delle risorse forestali e montane” e “Serv. per la sanità e l’ass. soc.”</w:t>
      </w:r>
    </w:p>
    <w:p w:rsidR="00000000" w:rsidDel="00000000" w:rsidP="00000000" w:rsidRDefault="00000000" w:rsidRPr="00000000" w14:paraId="00000006">
      <w:pPr>
        <w:widowControl w:val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I. Tecnico Economico (SIA) con Corso Serale-Via Don A. Manunta 07047 Thiesi Tel.079886106-Fax 079885303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819"/>
          <w:tab w:val="right" w:leader="none" w:pos="9638"/>
        </w:tabs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IST. PROF. 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“Agr. e svil. rurale, val. dei prodotti del territorio e gest. delle risorse forestali e montane” </w:t>
      </w:r>
      <w:r w:rsidDel="00000000" w:rsidR="00000000" w:rsidRPr="00000000">
        <w:rPr>
          <w:b w:val="1"/>
          <w:sz w:val="16"/>
          <w:szCs w:val="16"/>
          <w:rtl w:val="0"/>
        </w:rPr>
        <w:t xml:space="preserve">- Località Sas Palazzinas 07012 Bonorva (SS) Tel. 079866169  con corso serale</w:t>
      </w:r>
    </w:p>
    <w:p w:rsidR="00000000" w:rsidDel="00000000" w:rsidP="00000000" w:rsidRDefault="00000000" w:rsidRPr="00000000" w14:paraId="00000008">
      <w:pPr>
        <w:pStyle w:val="Heading1"/>
        <w:spacing w:before="0" w:lineRule="auto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0" w:lineRule="auto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ANNO SCOLASTICO 2023 - 2024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ind w:right="821"/>
        <w:jc w:val="both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La Programmazione Didattica annuale di Dipartimento</w:t>
      </w:r>
      <w:r w:rsidDel="00000000" w:rsidR="00000000" w:rsidRPr="00000000">
        <w:rPr>
          <w:color w:val="222222"/>
          <w:rtl w:val="0"/>
        </w:rPr>
        <w:t xml:space="preserve"> dovrà essere compilata dai docenti che fanno parte del Dipartimento e caricata dal coordinatore nella bacheca del portale Argo </w:t>
      </w:r>
      <w:r w:rsidDel="00000000" w:rsidR="00000000" w:rsidRPr="00000000">
        <w:rPr>
          <w:rtl w:val="0"/>
        </w:rPr>
        <w:t xml:space="preserve">nella CATEGORIA “PROGRAMMAZIONE DIPARTIMENTI” entro lunedì 16 ottobre, come da circolare 22 del 25 settembre 2023</w:t>
      </w:r>
      <w:r w:rsidDel="00000000" w:rsidR="00000000" w:rsidRPr="00000000">
        <w:rPr>
          <w:color w:val="222222"/>
          <w:rtl w:val="0"/>
        </w:rPr>
        <w:t xml:space="preserve">.</w:t>
      </w:r>
    </w:p>
    <w:tbl>
      <w:tblPr>
        <w:tblStyle w:val="Table1"/>
        <w:tblW w:w="9544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rHeight w:val="10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8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PROGRAMMAZIONE DIDATTICA ANNUALE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 DIPARTIMENTO</w:t>
            </w:r>
          </w:p>
        </w:tc>
      </w:tr>
    </w:tbl>
    <w:p w:rsidR="00000000" w:rsidDel="00000000" w:rsidP="00000000" w:rsidRDefault="00000000" w:rsidRPr="00000000" w14:paraId="0000000D">
      <w:pPr>
        <w:pStyle w:val="Heading5"/>
        <w:jc w:val="left"/>
        <w:rPr>
          <w:sz w:val="22"/>
          <w:szCs w:val="22"/>
        </w:rPr>
      </w:pPr>
      <w:r w:rsidDel="00000000" w:rsidR="00000000" w:rsidRPr="00000000">
        <w:rPr>
          <w:sz w:val="28"/>
          <w:szCs w:val="28"/>
          <w:rtl w:val="0"/>
        </w:rPr>
        <w:t xml:space="preserve">Dipartimento </w:t>
      </w:r>
      <w:r w:rsidDel="00000000" w:rsidR="00000000" w:rsidRPr="00000000">
        <w:rPr>
          <w:rFonts w:ascii="Garamond" w:cs="Garamond" w:eastAsia="Garamond" w:hAnsi="Garamond"/>
          <w:smallCaps w:val="1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6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0.0" w:type="dxa"/>
        <w:jc w:val="center"/>
        <w:tblLayout w:type="fixed"/>
        <w:tblLook w:val="0000"/>
      </w:tblPr>
      <w:tblGrid>
        <w:gridCol w:w="2524"/>
        <w:gridCol w:w="2645"/>
        <w:gridCol w:w="2134"/>
        <w:gridCol w:w="2457"/>
        <w:tblGridChange w:id="0">
          <w:tblGrid>
            <w:gridCol w:w="2524"/>
            <w:gridCol w:w="2645"/>
            <w:gridCol w:w="2134"/>
            <w:gridCol w:w="24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07"/>
                <w:tab w:val="right" w:leader="none" w:pos="2361"/>
              </w:tabs>
              <w:spacing w:after="0" w:before="60" w:line="240" w:lineRule="auto"/>
              <w:ind w:left="0" w:right="28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Sede </w:t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Presenza/assenza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7"/>
              </w:tabs>
              <w:spacing w:after="0" w:before="60" w:line="240" w:lineRule="auto"/>
              <w:ind w:left="81" w:right="109" w:firstLine="141.99999999999997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1" w:right="284" w:firstLine="141.99999999999997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1" w:right="284" w:firstLine="141.99999999999997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1" w:right="284" w:firstLine="141.99999999999997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1" w:right="284" w:firstLine="141.99999999999997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81" w:right="284" w:firstLine="141.99999999999997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6"/>
                <w:tab w:val="center" w:leader="none" w:pos="1327"/>
              </w:tabs>
              <w:spacing w:after="0" w:before="60" w:line="240" w:lineRule="auto"/>
              <w:ind w:left="81" w:right="284" w:firstLine="141.99999999999997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6"/>
                <w:tab w:val="center" w:leader="none" w:pos="1327"/>
              </w:tabs>
              <w:spacing w:after="0" w:before="60" w:line="240" w:lineRule="auto"/>
              <w:ind w:left="81" w:right="284" w:firstLine="141.99999999999997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6"/>
                <w:tab w:val="center" w:leader="none" w:pos="1327"/>
              </w:tabs>
              <w:spacing w:after="0" w:before="60" w:line="240" w:lineRule="auto"/>
              <w:ind w:left="81" w:right="284" w:firstLine="141.99999999999997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8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C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0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4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8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C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0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4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8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c0c0" w:space="0" w:sz="4" w:val="single"/>
              <w:left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C">
            <w:pPr>
              <w:ind w:left="81" w:firstLine="141.99999999999997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5F">
            <w:pPr>
              <w:ind w:right="57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0">
            <w:pPr>
              <w:ind w:left="81" w:firstLine="141.99999999999997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28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46.0" w:type="dxa"/>
        <w:jc w:val="center"/>
        <w:tblLayout w:type="fixed"/>
        <w:tblLook w:val="0000"/>
      </w:tblPr>
      <w:tblGrid>
        <w:gridCol w:w="4393"/>
        <w:gridCol w:w="4253"/>
        <w:tblGridChange w:id="0">
          <w:tblGrid>
            <w:gridCol w:w="4393"/>
            <w:gridCol w:w="425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Prof.  Coordinatore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Sottodipartimenti (se presenti)</w:t>
      </w:r>
    </w:p>
    <w:tbl>
      <w:tblPr>
        <w:tblStyle w:val="Table4"/>
        <w:tblW w:w="7427.0" w:type="dxa"/>
        <w:jc w:val="center"/>
        <w:tblLayout w:type="fixed"/>
        <w:tblLook w:val="0000"/>
      </w:tblPr>
      <w:tblGrid>
        <w:gridCol w:w="7427"/>
        <w:tblGridChange w:id="0">
          <w:tblGrid>
            <w:gridCol w:w="742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Style w:val="Heading6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825.0" w:type="dxa"/>
        <w:jc w:val="left"/>
        <w:tblInd w:w="-90.0" w:type="dxa"/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6B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Prerequisiti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Style w:val="Heading1"/>
              <w:tabs>
                <w:tab w:val="left" w:leader="none" w:pos="0"/>
              </w:tabs>
              <w:spacing w:before="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Primo biennio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left="162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Secondo biennio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before="0" w:lineRule="auto"/>
              <w:ind w:left="17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Quinto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ind w:right="17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30"/>
        <w:tblGridChange w:id="0">
          <w:tblGrid>
            <w:gridCol w:w="10030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76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Obiettivi minimi in termini di competenze 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(anche in relazione alle attività di P.C.T.O)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Style w:val="Heading1"/>
              <w:tabs>
                <w:tab w:val="left" w:leader="none" w:pos="0"/>
              </w:tabs>
              <w:spacing w:before="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Primo biennio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tabs>
                <w:tab w:val="left" w:leader="none" w:pos="428"/>
              </w:tabs>
              <w:spacing w:before="0" w:lineRule="auto"/>
              <w:ind w:left="510" w:hanging="39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pStyle w:val="Heading1"/>
              <w:tabs>
                <w:tab w:val="left" w:leader="none" w:pos="0"/>
              </w:tabs>
              <w:spacing w:before="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Secondo biennio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397" w:right="284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Style w:val="Heading1"/>
              <w:tabs>
                <w:tab w:val="left" w:leader="none" w:pos="0"/>
              </w:tabs>
              <w:spacing w:before="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Quinto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397" w:right="284" w:hanging="284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25.0" w:type="dxa"/>
        <w:jc w:val="left"/>
        <w:tblInd w:w="-90.0" w:type="dxa"/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80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Contenuti di base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Primo biennio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ind w:left="170" w:right="17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Style w:val="Heading1"/>
              <w:tabs>
                <w:tab w:val="left" w:leader="none" w:pos="0"/>
              </w:tabs>
              <w:spacing w:before="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Secondo biennio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ind w:left="170" w:right="170" w:firstLine="0"/>
              <w:jc w:val="both"/>
              <w:rPr>
                <w:rFonts w:ascii="Garamond" w:cs="Garamond" w:eastAsia="Garamond" w:hAnsi="Garamond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Quinto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ind w:left="170" w:right="17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825.0" w:type="dxa"/>
        <w:jc w:val="left"/>
        <w:tblInd w:w="-90.0" w:type="dxa"/>
        <w:tblLayout w:type="fixed"/>
        <w:tblLook w:val="0400"/>
      </w:tblPr>
      <w:tblGrid>
        <w:gridCol w:w="9818"/>
        <w:gridCol w:w="7"/>
        <w:tblGridChange w:id="0">
          <w:tblGrid>
            <w:gridCol w:w="9818"/>
            <w:gridCol w:w="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8B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Primo biennio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Style w:val="Heading1"/>
              <w:tabs>
                <w:tab w:val="left" w:leader="none" w:pos="0"/>
              </w:tabs>
              <w:spacing w:before="60" w:lineRule="auto"/>
              <w:ind w:left="170" w:right="170" w:firstLine="0"/>
              <w:jc w:val="both"/>
              <w:rPr>
                <w:rFonts w:ascii="Garamond" w:cs="Garamond" w:eastAsia="Garamond" w:hAnsi="Garamond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Secondo biennio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Style w:val="Heading1"/>
              <w:tabs>
                <w:tab w:val="left" w:leader="none" w:pos="0"/>
              </w:tabs>
              <w:spacing w:before="60" w:lineRule="auto"/>
              <w:ind w:left="170" w:right="170" w:firstLine="0"/>
              <w:jc w:val="both"/>
              <w:rPr>
                <w:rFonts w:ascii="Garamond" w:cs="Garamond" w:eastAsia="Garamond" w:hAnsi="Garamond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Quinto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ind w:left="162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left="162" w:firstLine="0"/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18.0" w:type="dxa"/>
        <w:jc w:val="left"/>
        <w:tblInd w:w="-90.0" w:type="dxa"/>
        <w:tblLayout w:type="fixed"/>
        <w:tblLook w:val="0400"/>
      </w:tblPr>
      <w:tblGrid>
        <w:gridCol w:w="9818"/>
        <w:tblGridChange w:id="0">
          <w:tblGrid>
            <w:gridCol w:w="98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9B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Strumenti di gestione e conduzione delle attività didattiche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tabs>
                <w:tab w:val="left" w:leader="none" w:pos="720"/>
              </w:tabs>
              <w:ind w:left="567" w:firstLine="0"/>
              <w:jc w:val="center"/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leader="none" w:pos="720"/>
              </w:tabs>
              <w:ind w:left="567" w:firstLine="0"/>
              <w:jc w:val="center"/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mallCaps w:val="1"/>
                <w:rtl w:val="0"/>
              </w:rPr>
              <w:t xml:space="preserve">Attività didattiche</w:t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Lezioni frontali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Lezioni partecipate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Utilizzo di strumenti multimediali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Didattica Digitale Integrata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  <w:i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2"/>
                <w:szCs w:val="22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Lavoro di 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  <w:i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22"/>
                <w:szCs w:val="22"/>
                <w:rtl w:val="0"/>
              </w:rPr>
              <w:t xml:space="preserve">Brainstorming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Visite guidate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Educazione all’immagine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Utilizzo di mappe concettuali, scalette, ecc.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Libri di testo;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Laboratorio linguistico;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Laboratorio multimediale;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Aula video;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L.I.M. in aula;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tabs>
                <w:tab w:val="left" w:leader="none" w:pos="587"/>
              </w:tabs>
              <w:spacing w:before="0" w:lineRule="auto"/>
              <w:ind w:left="587" w:right="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Didattica Digitale Integrata Microsoft Office 365 (DPCM 25 ottobre 2020 adottato con determina n. 4 circ. n. 56 del 26/10/2020)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Fotocopie, dispense, appunti, etc.;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Dizionario (mono e bilingue);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Altri testi;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Materiale software;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rtl w:val="0"/>
              </w:rPr>
              <w:t xml:space="preserve">Cd e dvd multimediale;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720"/>
              </w:tabs>
              <w:ind w:left="567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tabs>
                <w:tab w:val="left" w:leader="none" w:pos="720"/>
              </w:tabs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25.0" w:type="dxa"/>
        <w:jc w:val="left"/>
        <w:tblInd w:w="-90.0" w:type="dxa"/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B7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Strumenti e criteri per la valutazione - Verifiche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ind w:left="170" w:right="170" w:firstLine="0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25.0" w:type="dxa"/>
        <w:jc w:val="left"/>
        <w:tblInd w:w="-90.0" w:type="dxa"/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BA">
            <w:pPr>
              <w:pStyle w:val="Heading1"/>
              <w:tabs>
                <w:tab w:val="left" w:leader="none" w:pos="0"/>
              </w:tabs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Modalità e metodi di accertamento delle competenze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left="170" w:right="17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825.0" w:type="dxa"/>
        <w:jc w:val="left"/>
        <w:tblInd w:w="-135.0" w:type="dxa"/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BD">
            <w:pPr>
              <w:pStyle w:val="Heading1"/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Programmazione di Educazione Civica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Style w:val="Heading5"/>
              <w:spacing w:line="259" w:lineRule="auto"/>
              <w:jc w:val="left"/>
              <w:rPr>
                <w:rFonts w:ascii="Garamond" w:cs="Garamond" w:eastAsia="Garamond" w:hAnsi="Garamond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4"/>
                <w:szCs w:val="24"/>
                <w:rtl w:val="0"/>
              </w:rPr>
              <w:t xml:space="preserve">Per la programmazione e la scansione dei nuclei tematici che si svilupperanno nei cinque anni si rimanda all’Allegato alla presente programmazione</w:t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25.0" w:type="dxa"/>
        <w:jc w:val="left"/>
        <w:tblInd w:w="-135.0" w:type="dxa"/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C0">
            <w:pPr>
              <w:pStyle w:val="Heading1"/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Percorsi interdisciplinari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Style w:val="Heading5"/>
              <w:spacing w:line="259" w:lineRule="auto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825.0" w:type="dxa"/>
        <w:jc w:val="left"/>
        <w:tblInd w:w="-135.0" w:type="dxa"/>
        <w:tblLayout w:type="fixed"/>
        <w:tblLook w:val="04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C3">
            <w:pPr>
              <w:pStyle w:val="Heading1"/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Percorsi PCTO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Style w:val="Heading5"/>
              <w:spacing w:line="259" w:lineRule="auto"/>
              <w:jc w:val="left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N. B.: le programmazioni potranno essere suscettibili di eventuali modifiche da parte del Dipartimento o del singolo docente, anche nel corso dell’anno scolastico se, alla luce dell’esperienza nelle classi, lo si riterrà opportuno.</w:t>
      </w:r>
    </w:p>
    <w:sectPr>
      <w:footerReference r:id="rId12" w:type="default"/>
      <w:pgSz w:h="16838" w:w="11906" w:orient="portrait"/>
      <w:pgMar w:bottom="284" w:top="567" w:left="1134" w:right="170" w:header="709" w:footer="1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28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6227"/>
      </w:tabs>
      <w:spacing w:after="0" w:before="0" w:line="240" w:lineRule="auto"/>
      <w:ind w:left="0" w:right="28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spacing w:before="60" w:lineRule="auto"/>
        <w:ind w:right="28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120" w:lineRule="auto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sz w:val="36"/>
      <w:szCs w:val="3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ssis01600p@pec.istruzione.it" TargetMode="External"/><Relationship Id="rId10" Type="http://schemas.openxmlformats.org/officeDocument/2006/relationships/hyperlink" Target="mailto:ssis01600p@istruzione.it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itozieri.edu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0x010100D8D9723E72AED2409C7D88290C289D5C</vt:lpwstr>
  </property>
</Properties>
</file>