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34" w:rsidRDefault="004F2334" w:rsidP="0004799C">
      <w:r>
        <w:rPr>
          <w:noProof/>
        </w:rPr>
        <w:drawing>
          <wp:inline distT="0" distB="0" distL="0" distR="0" wp14:anchorId="409EEA35" wp14:editId="2B8BBE55">
            <wp:extent cx="6124573" cy="105727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34" w:rsidRDefault="004F2334" w:rsidP="0004799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</w:rPr>
        <w:drawing>
          <wp:inline distT="0" distB="0" distL="0" distR="0" wp14:anchorId="2B119CDF" wp14:editId="5DBBD041">
            <wp:extent cx="390525" cy="561975"/>
            <wp:effectExtent l="19050" t="0" r="9525" b="0"/>
            <wp:docPr id="11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</w:rPr>
        <w:drawing>
          <wp:inline distT="0" distB="0" distL="0" distR="0" wp14:anchorId="09314521" wp14:editId="4235AB9A">
            <wp:extent cx="485775" cy="523875"/>
            <wp:effectExtent l="19050" t="0" r="9525" b="0"/>
            <wp:docPr id="12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</w:t>
      </w:r>
      <w:r>
        <w:rPr>
          <w:noProof/>
          <w:sz w:val="20"/>
          <w:szCs w:val="20"/>
        </w:rPr>
        <w:tab/>
      </w:r>
    </w:p>
    <w:p w:rsidR="004F2334" w:rsidRDefault="004F2334" w:rsidP="0004799C">
      <w:pPr>
        <w:pStyle w:val="Titolo1"/>
        <w:spacing w:before="0" w:after="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Istituto Istruzione Superiore </w:t>
      </w:r>
      <w:proofErr w:type="gramStart"/>
      <w:r>
        <w:rPr>
          <w:sz w:val="22"/>
          <w:szCs w:val="28"/>
        </w:rPr>
        <w:t>“ Piazza</w:t>
      </w:r>
      <w:proofErr w:type="gramEnd"/>
      <w:r>
        <w:rPr>
          <w:sz w:val="22"/>
          <w:szCs w:val="28"/>
        </w:rPr>
        <w:t xml:space="preserve"> Sulis” - Alghero</w:t>
      </w:r>
    </w:p>
    <w:p w:rsidR="004F2334" w:rsidRDefault="004F2334" w:rsidP="0004799C">
      <w:pPr>
        <w:pStyle w:val="Titolo1"/>
        <w:spacing w:before="0" w:after="0"/>
        <w:jc w:val="center"/>
      </w:pPr>
      <w:r>
        <w:rPr>
          <w:sz w:val="22"/>
        </w:rPr>
        <w:t>Codice mec.  SSIS01800A    C.F. 80013820909    Tel. 079.981745 – Fax 079.980353</w:t>
      </w:r>
    </w:p>
    <w:p w:rsidR="004F2334" w:rsidRDefault="004F2334" w:rsidP="0004799C">
      <w:pPr>
        <w:spacing w:after="0" w:line="240" w:lineRule="auto"/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e-mail </w:t>
      </w:r>
      <w:hyperlink r:id="rId8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PEC. </w:t>
      </w:r>
      <w:hyperlink r:id="rId9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SSIS01800A@pec.istruzione.it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sito web: </w:t>
      </w:r>
      <w:hyperlink r:id="rId10" w:history="1">
        <w:r>
          <w:rPr>
            <w:rStyle w:val="Collegamentoipertestuale"/>
            <w:rFonts w:ascii="Book Antiqua" w:hAnsi="Book Antiqua"/>
            <w:sz w:val="18"/>
            <w:szCs w:val="18"/>
          </w:rPr>
          <w:t>www.iisalghero.gov.it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4F2334" w:rsidRDefault="004F2334" w:rsidP="0004799C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sedi</w:t>
      </w:r>
    </w:p>
    <w:p w:rsidR="004F2334" w:rsidRDefault="004F2334" w:rsidP="0004799C">
      <w:pPr>
        <w:ind w:left="-142" w:right="-143"/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 xml:space="preserve">Istituto Professionale per i Servizi, l’Enogastronomia e l’Ospitalità Alberghiera </w:t>
      </w:r>
      <w:proofErr w:type="gramStart"/>
      <w:r>
        <w:rPr>
          <w:rFonts w:ascii="Book Antiqua" w:hAnsi="Book Antiqua"/>
          <w:b/>
          <w:bCs/>
          <w:sz w:val="16"/>
          <w:szCs w:val="18"/>
        </w:rPr>
        <w:t>-  “</w:t>
      </w:r>
      <w:proofErr w:type="spellStart"/>
      <w:proofErr w:type="gramEnd"/>
      <w:r>
        <w:rPr>
          <w:rFonts w:ascii="Book Antiqua" w:hAnsi="Book Antiqua"/>
          <w:b/>
          <w:bCs/>
          <w:sz w:val="16"/>
          <w:szCs w:val="18"/>
        </w:rPr>
        <w:t>E.Lussu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SSRH01802G</w:t>
      </w:r>
    </w:p>
    <w:p w:rsidR="004F2334" w:rsidRDefault="004F2334" w:rsidP="0004799C">
      <w:pPr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>Istituto Professionale Industria e Artigianato “Don Minzoni” Alghero – cod. SSRI018012</w:t>
      </w:r>
    </w:p>
    <w:p w:rsidR="004F2334" w:rsidRPr="00335091" w:rsidRDefault="004F2334" w:rsidP="0004799C">
      <w:pPr>
        <w:jc w:val="both"/>
        <w:rPr>
          <w:rFonts w:ascii="Calibri" w:hAnsi="Calibri" w:cs="Calibri"/>
          <w:bCs/>
          <w:sz w:val="20"/>
          <w:szCs w:val="20"/>
        </w:rPr>
      </w:pPr>
      <w:r w:rsidRPr="00335091">
        <w:rPr>
          <w:rFonts w:ascii="Calibri" w:hAnsi="Calibri" w:cs="Calibri"/>
          <w:bCs/>
          <w:sz w:val="20"/>
          <w:szCs w:val="20"/>
        </w:rPr>
        <w:t>Prot.</w:t>
      </w:r>
      <w:r w:rsidR="00335091" w:rsidRPr="00335091">
        <w:rPr>
          <w:rFonts w:ascii="Calibri" w:hAnsi="Calibri" w:cs="Calibri"/>
          <w:bCs/>
          <w:sz w:val="20"/>
          <w:szCs w:val="20"/>
        </w:rPr>
        <w:t>6398/C14</w:t>
      </w:r>
      <w:r w:rsidRPr="00335091">
        <w:rPr>
          <w:rFonts w:ascii="Calibri" w:hAnsi="Calibri" w:cs="Calibri"/>
          <w:bCs/>
          <w:sz w:val="20"/>
          <w:szCs w:val="20"/>
        </w:rPr>
        <w:tab/>
      </w:r>
      <w:r w:rsidRPr="00335091">
        <w:rPr>
          <w:rFonts w:ascii="Calibri" w:hAnsi="Calibri" w:cs="Calibri"/>
          <w:bCs/>
          <w:sz w:val="20"/>
          <w:szCs w:val="20"/>
        </w:rPr>
        <w:tab/>
      </w:r>
      <w:r w:rsidRPr="00335091">
        <w:rPr>
          <w:rFonts w:ascii="Calibri" w:hAnsi="Calibri" w:cs="Calibri"/>
          <w:bCs/>
          <w:sz w:val="20"/>
          <w:szCs w:val="20"/>
        </w:rPr>
        <w:tab/>
      </w:r>
      <w:r w:rsidRPr="00335091">
        <w:rPr>
          <w:rFonts w:ascii="Calibri" w:hAnsi="Calibri" w:cs="Calibri"/>
          <w:bCs/>
          <w:sz w:val="20"/>
          <w:szCs w:val="20"/>
        </w:rPr>
        <w:tab/>
      </w:r>
      <w:r w:rsidRPr="00335091">
        <w:rPr>
          <w:rFonts w:ascii="Calibri" w:hAnsi="Calibri" w:cs="Calibri"/>
          <w:bCs/>
          <w:sz w:val="20"/>
          <w:szCs w:val="20"/>
        </w:rPr>
        <w:tab/>
      </w:r>
      <w:r w:rsidRPr="00335091">
        <w:rPr>
          <w:rFonts w:ascii="Calibri" w:hAnsi="Calibri" w:cs="Calibri"/>
          <w:bCs/>
          <w:sz w:val="20"/>
          <w:szCs w:val="20"/>
        </w:rPr>
        <w:tab/>
      </w:r>
      <w:r w:rsidRPr="00335091">
        <w:rPr>
          <w:rFonts w:ascii="Calibri" w:hAnsi="Calibri" w:cs="Calibri"/>
          <w:bCs/>
          <w:sz w:val="20"/>
          <w:szCs w:val="20"/>
        </w:rPr>
        <w:tab/>
      </w:r>
      <w:r w:rsidRPr="00335091">
        <w:rPr>
          <w:rFonts w:ascii="Calibri" w:hAnsi="Calibri" w:cs="Calibri"/>
          <w:bCs/>
          <w:sz w:val="20"/>
          <w:szCs w:val="20"/>
        </w:rPr>
        <w:tab/>
        <w:t>Alghero</w:t>
      </w:r>
      <w:r w:rsidR="00335091" w:rsidRPr="00335091">
        <w:rPr>
          <w:rFonts w:ascii="Calibri" w:hAnsi="Calibri" w:cs="Calibri"/>
          <w:bCs/>
          <w:sz w:val="20"/>
          <w:szCs w:val="20"/>
        </w:rPr>
        <w:t xml:space="preserve"> 31/07/2018</w:t>
      </w:r>
    </w:p>
    <w:p w:rsidR="004F2334" w:rsidRPr="00335091" w:rsidRDefault="004F2334" w:rsidP="0004799C">
      <w:pPr>
        <w:jc w:val="both"/>
        <w:rPr>
          <w:rFonts w:ascii="Calibri" w:hAnsi="Calibri" w:cs="Calibri"/>
          <w:bCs/>
          <w:sz w:val="20"/>
          <w:szCs w:val="20"/>
        </w:rPr>
      </w:pPr>
    </w:p>
    <w:p w:rsidR="00636001" w:rsidRPr="00335091" w:rsidRDefault="00636001" w:rsidP="00636001">
      <w:pPr>
        <w:pStyle w:val="Default"/>
        <w:jc w:val="right"/>
        <w:rPr>
          <w:sz w:val="20"/>
          <w:szCs w:val="20"/>
        </w:rPr>
      </w:pPr>
      <w:r w:rsidRPr="00335091">
        <w:rPr>
          <w:sz w:val="20"/>
          <w:szCs w:val="20"/>
        </w:rPr>
        <w:t xml:space="preserve">AL SITO WEB DELL’I.I.S. Piazza Sulis - Alghero </w:t>
      </w:r>
    </w:p>
    <w:p w:rsidR="00636001" w:rsidRPr="00335091" w:rsidRDefault="00636001" w:rsidP="00636001">
      <w:pPr>
        <w:pStyle w:val="Default"/>
        <w:jc w:val="right"/>
        <w:rPr>
          <w:sz w:val="20"/>
          <w:szCs w:val="20"/>
        </w:rPr>
      </w:pPr>
      <w:r w:rsidRPr="00335091">
        <w:rPr>
          <w:sz w:val="20"/>
          <w:szCs w:val="20"/>
        </w:rPr>
        <w:t xml:space="preserve">ALL’ALBO </w:t>
      </w:r>
    </w:p>
    <w:p w:rsidR="00636001" w:rsidRPr="00335091" w:rsidRDefault="00636001" w:rsidP="00636001">
      <w:pPr>
        <w:pStyle w:val="Default"/>
        <w:jc w:val="right"/>
        <w:rPr>
          <w:sz w:val="20"/>
          <w:szCs w:val="20"/>
        </w:rPr>
      </w:pPr>
      <w:r w:rsidRPr="00335091">
        <w:rPr>
          <w:sz w:val="20"/>
          <w:szCs w:val="20"/>
        </w:rPr>
        <w:t xml:space="preserve">AGLI ATTI </w:t>
      </w:r>
    </w:p>
    <w:p w:rsidR="00636001" w:rsidRPr="00D968C8" w:rsidRDefault="00636001" w:rsidP="00636001">
      <w:pPr>
        <w:pStyle w:val="Default"/>
        <w:rPr>
          <w:rFonts w:asciiTheme="minorHAnsi" w:hAnsiTheme="minorHAnsi"/>
          <w:b/>
          <w:bCs/>
          <w:sz w:val="18"/>
          <w:szCs w:val="18"/>
        </w:rPr>
      </w:pPr>
    </w:p>
    <w:p w:rsidR="00636001" w:rsidRPr="00D968C8" w:rsidRDefault="00636001" w:rsidP="0063600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68C8">
        <w:rPr>
          <w:rFonts w:asciiTheme="minorHAnsi" w:hAnsiTheme="minorHAnsi"/>
          <w:b/>
          <w:bCs/>
          <w:sz w:val="20"/>
          <w:szCs w:val="20"/>
        </w:rPr>
        <w:t xml:space="preserve">OGGETTO: </w:t>
      </w:r>
      <w:r>
        <w:rPr>
          <w:rFonts w:asciiTheme="minorHAnsi" w:hAnsiTheme="minorHAnsi"/>
          <w:b/>
          <w:bCs/>
          <w:sz w:val="20"/>
          <w:szCs w:val="20"/>
        </w:rPr>
        <w:t>AGGIUDICAZIONE DEFINITIVA</w:t>
      </w:r>
      <w:r w:rsidRPr="00D968C8">
        <w:rPr>
          <w:rFonts w:asciiTheme="minorHAnsi" w:hAnsiTheme="minorHAnsi"/>
          <w:sz w:val="20"/>
          <w:szCs w:val="20"/>
        </w:rPr>
        <w:t xml:space="preserve">- PROGRAMMA OPERATIVO NAZIONALE “PER LA SCUOLA, COMPETENZE E AMBIENTI PER L’APPRENDIMENTO” 2014/2020 - AVVISO PUBBLICO 37944 DEL 12.12.2017 – ASSE II – INFRASTRUTTURE PER L’ISTRUZIONE – FONDO EUROPEO DI SVILUPPO REGIONALE (FESR) – OBIETTIVO SPECIFICO – 10.8 “DIFFUSIONE DELLA SOCIETÀ DELLA CONOSCENZA NEL MONDO DELLA SCUOLA E DELLA FORMAZIONE E ADOZIONE DI APPROCCI DIDATTICI INNOVATIVI” – AZIONE 10.8.1 “INTERVENTI INFRASTRUTTURALI PER L’INNOVAZIONE TECNOLOGICA, LABORATORI DI SETTORE E PER L’APPRENDIMENTO DELLE COMPETENZE CHIAVE – AVVISO PUBBLICO PER LA PRESENTAZIONE DI PROPOSTE PROGETTUALI PER LA REALIZZAZIONE DI LABORATORI PER LO SVILUPPO DELLE COMPETENZE DI BASE E DI LABORATORI PROFESSIONALIZZANTI IN CHIAVE DIGITALE. </w:t>
      </w:r>
    </w:p>
    <w:p w:rsidR="00636001" w:rsidRDefault="00636001" w:rsidP="00636001">
      <w:pPr>
        <w:jc w:val="both"/>
        <w:rPr>
          <w:rFonts w:ascii="Arial" w:hAnsi="Arial" w:cs="Arial"/>
          <w:bCs/>
        </w:rPr>
      </w:pPr>
    </w:p>
    <w:tbl>
      <w:tblPr>
        <w:tblW w:w="10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552"/>
        <w:gridCol w:w="2268"/>
        <w:gridCol w:w="1417"/>
        <w:gridCol w:w="1418"/>
        <w:gridCol w:w="1417"/>
      </w:tblGrid>
      <w:tr w:rsidR="00636001" w:rsidRPr="00AF0A24" w:rsidTr="005A3FA1">
        <w:trPr>
          <w:trHeight w:val="459"/>
        </w:trPr>
        <w:tc>
          <w:tcPr>
            <w:tcW w:w="1237" w:type="dxa"/>
            <w:shd w:val="clear" w:color="auto" w:fill="00B0F0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Sottoazione</w:t>
            </w:r>
            <w:proofErr w:type="spellEnd"/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00B0F0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Codice identificativo progetto</w:t>
            </w:r>
            <w:r w:rsidRPr="00AF0A2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shd w:val="clear" w:color="auto" w:fill="00B0F0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Titolo modulo </w:t>
            </w:r>
          </w:p>
        </w:tc>
        <w:tc>
          <w:tcPr>
            <w:tcW w:w="1417" w:type="dxa"/>
            <w:shd w:val="clear" w:color="auto" w:fill="00B0F0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Importo autorizzato forniture </w:t>
            </w:r>
          </w:p>
        </w:tc>
        <w:tc>
          <w:tcPr>
            <w:tcW w:w="1418" w:type="dxa"/>
            <w:shd w:val="clear" w:color="auto" w:fill="00B0F0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Importo autorizzato spese generali </w:t>
            </w:r>
          </w:p>
        </w:tc>
        <w:tc>
          <w:tcPr>
            <w:tcW w:w="1417" w:type="dxa"/>
            <w:shd w:val="clear" w:color="auto" w:fill="00B0F0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F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Totale autorizzato progetto </w:t>
            </w:r>
          </w:p>
        </w:tc>
      </w:tr>
      <w:tr w:rsidR="00636001" w:rsidRPr="00AF0A24" w:rsidTr="005A3FA1">
        <w:trPr>
          <w:trHeight w:val="340"/>
        </w:trPr>
        <w:tc>
          <w:tcPr>
            <w:tcW w:w="1237" w:type="dxa"/>
            <w:vAlign w:val="bottom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10.8.1.B1 </w:t>
            </w:r>
          </w:p>
        </w:tc>
        <w:tc>
          <w:tcPr>
            <w:tcW w:w="2552" w:type="dxa"/>
            <w:vAlign w:val="bottom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10.8.1.B1-FSC-SA-2018-47 </w:t>
            </w:r>
          </w:p>
        </w:tc>
        <w:tc>
          <w:tcPr>
            <w:tcW w:w="2268" w:type="dxa"/>
            <w:vAlign w:val="bottom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La mia scuola è un laboratorio </w:t>
            </w:r>
          </w:p>
        </w:tc>
        <w:tc>
          <w:tcPr>
            <w:tcW w:w="1417" w:type="dxa"/>
            <w:vAlign w:val="bottom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21.250,00 </w:t>
            </w:r>
          </w:p>
        </w:tc>
        <w:tc>
          <w:tcPr>
            <w:tcW w:w="1418" w:type="dxa"/>
            <w:vAlign w:val="bottom"/>
          </w:tcPr>
          <w:p w:rsidR="00636001" w:rsidRPr="00AF0A24" w:rsidRDefault="00636001" w:rsidP="005A3FA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3.750,00 </w:t>
            </w:r>
          </w:p>
        </w:tc>
        <w:tc>
          <w:tcPr>
            <w:tcW w:w="1417" w:type="dxa"/>
            <w:vAlign w:val="bottom"/>
          </w:tcPr>
          <w:p w:rsidR="00636001" w:rsidRPr="00AF0A24" w:rsidRDefault="00636001" w:rsidP="005A3FA1">
            <w:pPr>
              <w:pStyle w:val="Defaul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A24">
              <w:rPr>
                <w:rFonts w:asciiTheme="minorHAnsi" w:hAnsiTheme="minorHAnsi" w:cstheme="minorHAnsi"/>
                <w:sz w:val="16"/>
                <w:szCs w:val="16"/>
              </w:rPr>
              <w:t xml:space="preserve">25.000,00 </w:t>
            </w:r>
          </w:p>
        </w:tc>
      </w:tr>
    </w:tbl>
    <w:p w:rsidR="00636001" w:rsidRDefault="00636001" w:rsidP="00636001">
      <w:pPr>
        <w:jc w:val="both"/>
        <w:rPr>
          <w:rFonts w:ascii="Arial" w:hAnsi="Arial" w:cs="Arial"/>
          <w:bCs/>
        </w:rPr>
      </w:pPr>
    </w:p>
    <w:p w:rsidR="00636001" w:rsidRPr="0040146C" w:rsidRDefault="00636001" w:rsidP="00636001">
      <w:pPr>
        <w:jc w:val="center"/>
        <w:rPr>
          <w:b/>
        </w:rPr>
      </w:pPr>
      <w:r w:rsidRPr="0040146C">
        <w:rPr>
          <w:b/>
        </w:rPr>
        <w:t>CUP G17D17000060007</w:t>
      </w:r>
      <w:r>
        <w:rPr>
          <w:b/>
        </w:rPr>
        <w:t xml:space="preserve"> – CIG Z052415D0D</w:t>
      </w:r>
    </w:p>
    <w:p w:rsidR="00636001" w:rsidRDefault="00636001" w:rsidP="00636001">
      <w:pPr>
        <w:pStyle w:val="Default"/>
      </w:pPr>
    </w:p>
    <w:p w:rsidR="00636001" w:rsidRDefault="00636001" w:rsidP="0063600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Il DIRIGENTE SCOLASTICO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R.D. del 18 novembre 1923, n. 2440, concernente l’amministrazione del Patrimonio e la Contabilità Generale dello Stato ed il relativo regolamento approvato con R.D. del 23 maggio 1924, n. 827 e ss.mm. ii; </w:t>
      </w:r>
    </w:p>
    <w:p w:rsidR="00636001" w:rsidRDefault="00636001" w:rsidP="00636001">
      <w:pPr>
        <w:jc w:val="both"/>
      </w:pPr>
    </w:p>
    <w:p w:rsidR="00636001" w:rsidRDefault="00636001" w:rsidP="00636001">
      <w:pPr>
        <w:jc w:val="both"/>
        <w:rPr>
          <w:rFonts w:ascii="Arial" w:hAnsi="Arial" w:cs="Arial"/>
          <w:bCs/>
        </w:rPr>
      </w:pPr>
      <w:r>
        <w:t>VISTA la legge 7 agosto 1990, n. 241 “Nuove norme in materia di procedimento amministrativo e di diritto di accesso ai documenti amministrativi” e ss.mm.ii.;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Decreto del Presidente della Repubblica 8 marzo 1999, n. 275, concernente il Regolamento recante norme in materia di autonomia delle Istituzioni Scolastiche, ai sensi della legge 15 marzo 1997, n. 59; </w:t>
      </w:r>
    </w:p>
    <w:p w:rsidR="00636001" w:rsidRDefault="00636001" w:rsidP="00636001">
      <w:pPr>
        <w:spacing w:after="0" w:line="240" w:lineRule="auto"/>
        <w:jc w:val="both"/>
      </w:pPr>
    </w:p>
    <w:p w:rsidR="00636001" w:rsidRDefault="00636001" w:rsidP="00636001">
      <w:pPr>
        <w:spacing w:after="0" w:line="240" w:lineRule="auto"/>
        <w:jc w:val="both"/>
      </w:pPr>
      <w:r>
        <w:lastRenderedPageBreak/>
        <w:t>VISTA la legge 15 marzo 1997 n. 59, concernente “Delega al Governo per il conferimento di funzioni e compiti alle regioni ed enti locali, per la riforma della Pubblica Amministrazione e per la semplificazione amministrativa";</w:t>
      </w:r>
    </w:p>
    <w:p w:rsidR="00636001" w:rsidRDefault="00636001" w:rsidP="00636001">
      <w:pPr>
        <w:pStyle w:val="Default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D.LGS 30 marzo 2001, n. 165 recante “norme generali sull’ordinamento del lavoro alle dipendenze delle Amministrazioni Pubbliche” e ss.mm.ii.; </w:t>
      </w:r>
    </w:p>
    <w:p w:rsidR="00636001" w:rsidRDefault="00636001" w:rsidP="00636001">
      <w:pPr>
        <w:spacing w:after="0" w:line="240" w:lineRule="auto"/>
      </w:pPr>
    </w:p>
    <w:p w:rsidR="00636001" w:rsidRDefault="00636001" w:rsidP="00636001">
      <w:pPr>
        <w:spacing w:after="0" w:line="240" w:lineRule="auto"/>
        <w:jc w:val="both"/>
      </w:pPr>
      <w:r>
        <w:t>VISTA la Legge 13 luglio 2015 n. 107, concernente “riforma del sistema nazionale di istruzione e formazione e delega per il riordino delle disposizioni legislative vigenti”;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l’art. 36, comma 2, lett. b) del </w:t>
      </w:r>
      <w:proofErr w:type="spellStart"/>
      <w:proofErr w:type="gramStart"/>
      <w:r>
        <w:rPr>
          <w:sz w:val="22"/>
          <w:szCs w:val="22"/>
        </w:rPr>
        <w:t>D.Lgs</w:t>
      </w:r>
      <w:proofErr w:type="spellEnd"/>
      <w:proofErr w:type="gramEnd"/>
      <w:r>
        <w:rPr>
          <w:sz w:val="22"/>
          <w:szCs w:val="22"/>
        </w:rPr>
        <w:t xml:space="preserve"> 50/2016 recante “Attuazione delle direttive 2015/23/UE,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forniture”; </w:t>
      </w:r>
    </w:p>
    <w:p w:rsidR="00636001" w:rsidRDefault="00636001" w:rsidP="00636001">
      <w:pPr>
        <w:spacing w:after="0" w:line="240" w:lineRule="auto"/>
        <w:jc w:val="both"/>
      </w:pPr>
    </w:p>
    <w:p w:rsidR="00636001" w:rsidRDefault="00636001" w:rsidP="00636001">
      <w:pPr>
        <w:spacing w:after="0" w:line="240" w:lineRule="auto"/>
        <w:jc w:val="both"/>
      </w:pPr>
      <w:r>
        <w:t>VISTO il D.P.R. 207/ 2010 concernente il regolamento di attuazione del Codice dei contratti pubblici di cui al D. Lgs 163/2006 per le parti non abrogate;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Decreto Interministeriale 1 febbraio 2001 n. 44, concernente “Regolamento concernente le Istruzioni generali sulla gestione amministrativo-contabile delle istituzioni scolastiche"; 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VISTI i seguenti Regolamenti (U.E.) n. 1303/2013 recante disposizioni comuni sui Fondi strutturali ed investimento Europei, il Regolamento (U.E.) n. 1301/2013 relativo al Fondo Europeo di Sviluppo Regionale (F.E.S.R) ed il Regolamento (U.E.) n. 1304/2013 relativo al Fondo Sociale Europeo (F.S.E.); </w:t>
      </w:r>
    </w:p>
    <w:p w:rsidR="00636001" w:rsidRDefault="00636001" w:rsidP="00636001">
      <w:pPr>
        <w:pStyle w:val="Default"/>
        <w:jc w:val="both"/>
        <w:rPr>
          <w:b/>
          <w:bCs/>
          <w:sz w:val="23"/>
          <w:szCs w:val="23"/>
        </w:rPr>
      </w:pPr>
    </w:p>
    <w:p w:rsidR="00636001" w:rsidRPr="003267B9" w:rsidRDefault="00636001" w:rsidP="00636001">
      <w:pPr>
        <w:pStyle w:val="Default"/>
        <w:jc w:val="both"/>
        <w:rPr>
          <w:sz w:val="22"/>
          <w:szCs w:val="22"/>
        </w:rPr>
      </w:pPr>
      <w:r w:rsidRPr="003267B9">
        <w:rPr>
          <w:bCs/>
          <w:sz w:val="22"/>
          <w:szCs w:val="22"/>
        </w:rPr>
        <w:t xml:space="preserve">Visto </w:t>
      </w:r>
      <w:r w:rsidRPr="003267B9">
        <w:rPr>
          <w:sz w:val="22"/>
          <w:szCs w:val="22"/>
        </w:rPr>
        <w:t>l’avviso pubblico 37944 del 12/12/2017 - FESR - Laboratori professionalizzanti;</w:t>
      </w:r>
    </w:p>
    <w:p w:rsidR="00636001" w:rsidRPr="003267B9" w:rsidRDefault="00636001" w:rsidP="00636001">
      <w:pPr>
        <w:pStyle w:val="Default"/>
        <w:jc w:val="both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E24">
        <w:rPr>
          <w:rFonts w:asciiTheme="minorHAnsi" w:hAnsiTheme="minorHAnsi" w:cstheme="minorHAnsi"/>
          <w:bCs/>
          <w:sz w:val="22"/>
          <w:szCs w:val="22"/>
        </w:rPr>
        <w:t>Vista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70E24">
        <w:rPr>
          <w:rFonts w:asciiTheme="minorHAnsi" w:hAnsiTheme="minorHAnsi" w:cstheme="minorHAnsi"/>
          <w:bCs/>
          <w:sz w:val="22"/>
          <w:szCs w:val="22"/>
        </w:rPr>
        <w:t>la nota MIUR</w:t>
      </w:r>
      <w:r w:rsidRPr="00F70E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0E24">
        <w:rPr>
          <w:rFonts w:asciiTheme="minorHAnsi" w:hAnsiTheme="minorHAnsi" w:cstheme="minorHAnsi"/>
          <w:sz w:val="22"/>
          <w:szCs w:val="22"/>
        </w:rPr>
        <w:t>Prot. n. AOODGEFID/99</w:t>
      </w:r>
      <w:r>
        <w:rPr>
          <w:rFonts w:asciiTheme="minorHAnsi" w:hAnsiTheme="minorHAnsi" w:cstheme="minorHAnsi"/>
          <w:sz w:val="22"/>
          <w:szCs w:val="22"/>
        </w:rPr>
        <w:t>27</w:t>
      </w:r>
      <w:r w:rsidRPr="00F70E24">
        <w:rPr>
          <w:rFonts w:asciiTheme="minorHAnsi" w:hAnsiTheme="minorHAnsi" w:cstheme="minorHAnsi"/>
          <w:sz w:val="22"/>
          <w:szCs w:val="22"/>
        </w:rPr>
        <w:t xml:space="preserve"> DEL 20/04/2018 di autorizzazione all’avvio delle attività relative al piano operativo nazionale PON per la scuola, Obiettivo Specifico 10.8 </w:t>
      </w:r>
      <w:proofErr w:type="gramStart"/>
      <w:r w:rsidRPr="00F70E24">
        <w:rPr>
          <w:rFonts w:asciiTheme="minorHAnsi" w:hAnsiTheme="minorHAnsi" w:cstheme="minorHAnsi"/>
          <w:sz w:val="22"/>
          <w:szCs w:val="22"/>
        </w:rPr>
        <w:t>ed</w:t>
      </w:r>
      <w:proofErr w:type="gramEnd"/>
      <w:r w:rsidRPr="00F70E24">
        <w:rPr>
          <w:rFonts w:asciiTheme="minorHAnsi" w:hAnsiTheme="minorHAnsi" w:cstheme="minorHAnsi"/>
          <w:sz w:val="22"/>
          <w:szCs w:val="22"/>
        </w:rPr>
        <w:t xml:space="preserve">, in particolare, l’Azione 10.8.1 – “Interventi infrastrutturali per l’innovazione tecnologica, laboratori di settore e per l’apprendimento delle competenze chiave”, </w:t>
      </w:r>
      <w:r>
        <w:rPr>
          <w:b/>
          <w:bCs/>
          <w:sz w:val="22"/>
          <w:szCs w:val="22"/>
        </w:rPr>
        <w:t xml:space="preserve">Sotto-azione 10.8.1. B1- Laboratori per lo sviluppo delle competenze di base </w:t>
      </w:r>
      <w:r w:rsidRPr="00F70E24">
        <w:rPr>
          <w:rFonts w:asciiTheme="minorHAnsi" w:hAnsiTheme="minorHAnsi" w:cstheme="minorHAnsi"/>
          <w:sz w:val="22"/>
          <w:szCs w:val="22"/>
        </w:rPr>
        <w:t>dal Titolo”</w:t>
      </w:r>
      <w:r>
        <w:rPr>
          <w:rFonts w:asciiTheme="minorHAnsi" w:hAnsiTheme="minorHAnsi" w:cstheme="minorHAnsi"/>
          <w:sz w:val="22"/>
          <w:szCs w:val="22"/>
        </w:rPr>
        <w:t xml:space="preserve"> LA MIA SCUOLA è UN LABORATORIO</w:t>
      </w:r>
      <w:r w:rsidRPr="00F70E24">
        <w:rPr>
          <w:rFonts w:asciiTheme="minorHAnsi" w:hAnsiTheme="minorHAnsi" w:cstheme="minorHAnsi"/>
          <w:sz w:val="22"/>
          <w:szCs w:val="22"/>
        </w:rPr>
        <w:t>” e il relativo impegno di spesa di €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F70E24">
        <w:rPr>
          <w:rFonts w:asciiTheme="minorHAnsi" w:hAnsiTheme="minorHAnsi" w:cstheme="minorHAnsi"/>
          <w:sz w:val="22"/>
          <w:szCs w:val="22"/>
        </w:rPr>
        <w:t>5.000,00:</w:t>
      </w:r>
    </w:p>
    <w:p w:rsidR="00636001" w:rsidRDefault="00636001" w:rsidP="00636001">
      <w:pPr>
        <w:pStyle w:val="Default"/>
        <w:jc w:val="both"/>
        <w:rPr>
          <w:b/>
          <w:bCs/>
          <w:sz w:val="23"/>
          <w:szCs w:val="23"/>
        </w:rPr>
      </w:pPr>
    </w:p>
    <w:p w:rsidR="00636001" w:rsidRPr="00F70E24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36001">
        <w:rPr>
          <w:rFonts w:asciiTheme="minorHAnsi" w:hAnsiTheme="minorHAnsi" w:cstheme="minorHAnsi"/>
          <w:sz w:val="22"/>
          <w:szCs w:val="22"/>
        </w:rPr>
        <w:t>VISTO che l’importo è inferiore alle soglie comunitarie disciplinate dalle seguenti fonti normative:</w:t>
      </w:r>
    </w:p>
    <w:p w:rsidR="00636001" w:rsidRPr="00636001" w:rsidRDefault="00636001" w:rsidP="00636001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36001">
        <w:rPr>
          <w:rFonts w:asciiTheme="minorHAnsi" w:hAnsiTheme="minorHAnsi" w:cstheme="minorHAnsi"/>
          <w:sz w:val="22"/>
          <w:szCs w:val="22"/>
        </w:rPr>
        <w:t xml:space="preserve">a) </w:t>
      </w:r>
      <w:proofErr w:type="spellStart"/>
      <w:proofErr w:type="gramStart"/>
      <w:r w:rsidRPr="00636001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636001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636001">
        <w:rPr>
          <w:rFonts w:asciiTheme="minorHAnsi" w:hAnsiTheme="minorHAnsi" w:cstheme="minorHAnsi"/>
          <w:sz w:val="22"/>
          <w:szCs w:val="22"/>
        </w:rPr>
        <w:t xml:space="preserve"> 18 aprile 2016, n. 50 (Codice dei contratti pubblici), come recentemente modificato dal </w:t>
      </w:r>
      <w:proofErr w:type="spellStart"/>
      <w:proofErr w:type="gramStart"/>
      <w:r w:rsidRPr="00636001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636001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636001">
        <w:rPr>
          <w:rFonts w:asciiTheme="minorHAnsi" w:hAnsiTheme="minorHAnsi" w:cstheme="minorHAnsi"/>
          <w:sz w:val="22"/>
          <w:szCs w:val="22"/>
        </w:rPr>
        <w:t xml:space="preserve"> 19 aprile 2017, n. 56; </w:t>
      </w:r>
    </w:p>
    <w:p w:rsidR="00636001" w:rsidRDefault="00636001" w:rsidP="00636001">
      <w:pPr>
        <w:pStyle w:val="Default"/>
        <w:jc w:val="both"/>
        <w:rPr>
          <w:sz w:val="23"/>
          <w:szCs w:val="23"/>
        </w:rPr>
      </w:pPr>
    </w:p>
    <w:p w:rsidR="00636001" w:rsidRPr="00636001" w:rsidRDefault="00636001" w:rsidP="00636001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3"/>
          <w:szCs w:val="23"/>
        </w:rPr>
        <w:t xml:space="preserve">b) </w:t>
      </w:r>
      <w:r w:rsidRPr="00636001">
        <w:rPr>
          <w:rFonts w:asciiTheme="minorHAnsi" w:hAnsiTheme="minorHAnsi" w:cstheme="minorHAnsi"/>
          <w:sz w:val="22"/>
          <w:szCs w:val="22"/>
        </w:rPr>
        <w:t xml:space="preserve">Linee guida dell’Autorità Nazionale Anticorruzione ANAC n. 4, di attuazione del </w:t>
      </w:r>
      <w:proofErr w:type="spellStart"/>
      <w:proofErr w:type="gramStart"/>
      <w:r w:rsidRPr="00636001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636001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636001">
        <w:rPr>
          <w:rFonts w:asciiTheme="minorHAnsi" w:hAnsiTheme="minorHAnsi" w:cstheme="minorHAnsi"/>
          <w:sz w:val="22"/>
          <w:szCs w:val="22"/>
        </w:rPr>
        <w:t xml:space="preserve"> 18 aprile 2016, n. 50, “Procedure per l’affidamento dei contratti pubblici di importo inferiore alle soglie di rilevanza comunitaria, indagini di mercato e formazione e gestione degli elenchi di operatori economici”, adottate con delibera n. 1097 del 26 ottobre 2016, modificate in data 18/3/2018;</w:t>
      </w:r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E24">
        <w:rPr>
          <w:rFonts w:asciiTheme="minorHAnsi" w:hAnsiTheme="minorHAnsi" w:cstheme="minorHAnsi"/>
          <w:sz w:val="22"/>
          <w:szCs w:val="22"/>
        </w:rPr>
        <w:t xml:space="preserve">Vista la delibera del Collegio dei Docenti </w:t>
      </w:r>
      <w:r>
        <w:rPr>
          <w:rFonts w:asciiTheme="minorHAnsi" w:hAnsiTheme="minorHAnsi" w:cstheme="minorHAnsi"/>
          <w:sz w:val="22"/>
          <w:szCs w:val="22"/>
        </w:rPr>
        <w:t>VERBALE N. 5 del 26/02/2018</w:t>
      </w:r>
      <w:r w:rsidRPr="00F70E24">
        <w:rPr>
          <w:rFonts w:asciiTheme="minorHAnsi" w:hAnsiTheme="minorHAnsi" w:cstheme="minorHAnsi"/>
          <w:sz w:val="22"/>
          <w:szCs w:val="22"/>
        </w:rPr>
        <w:t xml:space="preserve"> e del Consiglio di Istituto </w:t>
      </w:r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36001" w:rsidRPr="00F70E24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VERBALE N. 2 DEL 7/02/2018</w:t>
      </w:r>
      <w:r w:rsidRPr="00F70E24">
        <w:rPr>
          <w:rFonts w:asciiTheme="minorHAnsi" w:hAnsiTheme="minorHAnsi" w:cstheme="minorHAnsi"/>
          <w:sz w:val="22"/>
          <w:szCs w:val="22"/>
        </w:rPr>
        <w:t xml:space="preserve"> di adesione al progetto </w:t>
      </w:r>
      <w:r>
        <w:rPr>
          <w:b/>
          <w:bCs/>
          <w:sz w:val="22"/>
          <w:szCs w:val="22"/>
        </w:rPr>
        <w:t xml:space="preserve">Sotto-azione 10.8.1. B1 - Laboratori per lo sviluppo delle competenze di base </w:t>
      </w:r>
      <w:r w:rsidRPr="00F70E24">
        <w:rPr>
          <w:rFonts w:asciiTheme="minorHAnsi" w:hAnsiTheme="minorHAnsi" w:cstheme="minorHAnsi"/>
          <w:sz w:val="22"/>
          <w:szCs w:val="22"/>
        </w:rPr>
        <w:t>dal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0E24">
        <w:rPr>
          <w:rFonts w:asciiTheme="minorHAnsi" w:hAnsiTheme="minorHAnsi" w:cstheme="minorHAnsi"/>
          <w:sz w:val="22"/>
          <w:szCs w:val="22"/>
        </w:rPr>
        <w:t>Titolo”</w:t>
      </w:r>
      <w:r>
        <w:rPr>
          <w:rFonts w:asciiTheme="minorHAnsi" w:hAnsiTheme="minorHAnsi" w:cstheme="minorHAnsi"/>
          <w:sz w:val="22"/>
          <w:szCs w:val="22"/>
        </w:rPr>
        <w:t xml:space="preserve"> LA MIA SCUOLA è UN LABORATORIO</w:t>
      </w:r>
      <w:r w:rsidRPr="00F70E24">
        <w:rPr>
          <w:rFonts w:asciiTheme="minorHAnsi" w:hAnsiTheme="minorHAnsi" w:cstheme="minorHAnsi"/>
          <w:sz w:val="22"/>
          <w:szCs w:val="22"/>
        </w:rPr>
        <w:t>” da realizzarsi presso l’IPSAR;</w:t>
      </w:r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36001" w:rsidRPr="00F70E24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E24">
        <w:rPr>
          <w:rFonts w:asciiTheme="minorHAnsi" w:hAnsiTheme="minorHAnsi" w:cstheme="minorHAnsi"/>
          <w:bCs/>
          <w:sz w:val="22"/>
          <w:szCs w:val="22"/>
        </w:rPr>
        <w:t>Visto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70E24">
        <w:rPr>
          <w:rFonts w:asciiTheme="minorHAnsi" w:hAnsiTheme="minorHAnsi" w:cstheme="minorHAnsi"/>
          <w:sz w:val="22"/>
          <w:szCs w:val="22"/>
        </w:rPr>
        <w:t xml:space="preserve">il Piano </w:t>
      </w:r>
      <w:r>
        <w:rPr>
          <w:rFonts w:asciiTheme="minorHAnsi" w:hAnsiTheme="minorHAnsi" w:cstheme="minorHAnsi"/>
          <w:sz w:val="22"/>
          <w:szCs w:val="22"/>
        </w:rPr>
        <w:t xml:space="preserve">Triennale </w:t>
      </w:r>
      <w:r w:rsidRPr="00F70E24">
        <w:rPr>
          <w:rFonts w:asciiTheme="minorHAnsi" w:hAnsiTheme="minorHAnsi" w:cstheme="minorHAnsi"/>
          <w:sz w:val="22"/>
          <w:szCs w:val="22"/>
        </w:rPr>
        <w:t xml:space="preserve">dell’offerta formativa approvato dal Collegio Docenti il 15/01/2016 e adottato dal Consiglio </w:t>
      </w:r>
      <w:r w:rsidRPr="00F70E24">
        <w:rPr>
          <w:rFonts w:asciiTheme="minorHAnsi" w:hAnsiTheme="minorHAnsi" w:cstheme="minorHAnsi"/>
          <w:bCs/>
          <w:sz w:val="22"/>
          <w:szCs w:val="22"/>
        </w:rPr>
        <w:t>d’ Istituto con delibera del 15/01/2016;</w:t>
      </w:r>
    </w:p>
    <w:p w:rsidR="00636001" w:rsidRDefault="00636001" w:rsidP="00636001">
      <w:pPr>
        <w:pStyle w:val="Default"/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</w:p>
    <w:p w:rsidR="00636001" w:rsidRPr="00F70E24" w:rsidRDefault="00636001" w:rsidP="00636001">
      <w:pPr>
        <w:pStyle w:val="Default"/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F70E24">
        <w:rPr>
          <w:rFonts w:asciiTheme="minorHAnsi" w:hAnsiTheme="minorHAnsi" w:cstheme="minorHAnsi"/>
          <w:sz w:val="22"/>
          <w:szCs w:val="22"/>
        </w:rPr>
        <w:t>Visto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0E24">
        <w:rPr>
          <w:rFonts w:asciiTheme="minorHAnsi" w:hAnsiTheme="minorHAnsi" w:cstheme="minorHAnsi"/>
          <w:sz w:val="22"/>
          <w:szCs w:val="22"/>
        </w:rPr>
        <w:t>il Programma annuale E.F. 2018 approvato dal Consiglio di Istituto con delibera del 07/02/2018:</w:t>
      </w:r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E24">
        <w:rPr>
          <w:rFonts w:asciiTheme="minorHAnsi" w:hAnsiTheme="minorHAnsi" w:cstheme="minorHAnsi"/>
          <w:sz w:val="22"/>
          <w:szCs w:val="22"/>
        </w:rPr>
        <w:lastRenderedPageBreak/>
        <w:t>Visto</w:t>
      </w:r>
      <w:r w:rsidRPr="00F70E24">
        <w:rPr>
          <w:rFonts w:asciiTheme="minorHAnsi" w:hAnsiTheme="minorHAnsi" w:cstheme="minorHAnsi"/>
          <w:sz w:val="22"/>
          <w:szCs w:val="22"/>
        </w:rPr>
        <w:tab/>
        <w:t xml:space="preserve">Il Decreto </w:t>
      </w:r>
      <w:r>
        <w:rPr>
          <w:rFonts w:asciiTheme="minorHAnsi" w:hAnsiTheme="minorHAnsi" w:cstheme="minorHAnsi"/>
          <w:sz w:val="22"/>
          <w:szCs w:val="22"/>
        </w:rPr>
        <w:t xml:space="preserve">prot. 4578/c14 del 24/05/2018 </w:t>
      </w:r>
      <w:r w:rsidRPr="00F70E24">
        <w:rPr>
          <w:rFonts w:asciiTheme="minorHAnsi" w:hAnsiTheme="minorHAnsi" w:cstheme="minorHAnsi"/>
          <w:sz w:val="22"/>
          <w:szCs w:val="22"/>
        </w:rPr>
        <w:t>del Dirigente Scolastico di assunzione al Programma Annuale E.F. 2018 dei finanziamenti erogati con fondi strutturali relativi al Programma Operativo Nazionale “Per la scuola, competenze e ambienti per l’apprendimento” 2014-2020 Azione 10.8.1 Interventi infrastrutturali per l’innovazione tecnologica, laboratori di settore e per l’apprend</w:t>
      </w:r>
      <w:r>
        <w:rPr>
          <w:rFonts w:asciiTheme="minorHAnsi" w:hAnsiTheme="minorHAnsi" w:cstheme="minorHAnsi"/>
          <w:sz w:val="22"/>
          <w:szCs w:val="22"/>
        </w:rPr>
        <w:t xml:space="preserve">imento delle competenze chiave </w:t>
      </w:r>
      <w:r w:rsidRPr="00F70E24">
        <w:rPr>
          <w:rFonts w:asciiTheme="minorHAnsi" w:hAnsiTheme="minorHAnsi" w:cstheme="minorHAnsi"/>
          <w:sz w:val="22"/>
          <w:szCs w:val="22"/>
        </w:rPr>
        <w:t>Asse II - Infrastrutture per l’istruzione – Fondo Europeo di Sviluppo Regionale (FESR)</w:t>
      </w:r>
    </w:p>
    <w:p w:rsidR="00636001" w:rsidRDefault="00636001" w:rsidP="006360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36001" w:rsidRDefault="00636001" w:rsidP="00636001">
      <w:pPr>
        <w:jc w:val="both"/>
      </w:pPr>
      <w:r>
        <w:t>RILEVATO che data la natura della fornitura, fornitura di beni ad alta specificità ed alto contenuto tecnologico afferenti all’area informatica, non sono presenti convenzioni CONSIP - nelle quantità e nella tempistica necessarie alla realizzazione del progetto in oggetto - che consentano di acquisire la fornitura in oggetto;</w:t>
      </w:r>
    </w:p>
    <w:p w:rsidR="00636001" w:rsidRDefault="00636001" w:rsidP="00636001">
      <w:pPr>
        <w:jc w:val="both"/>
      </w:pPr>
      <w:r>
        <w:t>CONSIDERATO che il servizio rientra nelle categorie merceologiche rinvenibili sul Mercato elettronico della pubblica amministrazione (MePA) di Consip S.</w:t>
      </w:r>
      <w:r w:rsidR="00021E2C">
        <w:t>P</w:t>
      </w:r>
      <w:r>
        <w:t xml:space="preserve">.A, ai sensi del decreto-legge 7 maggio 2012, n. 52, convertito, con modificazioni, dalla legge 6 luglio 2012, n. 94, recante disposizioni urgenti per la razionalizzazione della spesa pubblica; della legge 24 dicembre 2012, n. 228, recante disposizioni per la formazione del bilancio annuale e pluriennale dello Stato (legge di stabilità 2013), e della legge 28 dicembre 2015, n. 208, recante disposizioni per la formazione del bilancio annuale e pluriennale dello Stato (legge di stabilità 2016); </w:t>
      </w:r>
    </w:p>
    <w:p w:rsidR="00636001" w:rsidRDefault="00636001" w:rsidP="00636001">
      <w:pPr>
        <w:jc w:val="both"/>
      </w:pPr>
      <w:r w:rsidRPr="00E06562">
        <w:rPr>
          <w:bCs/>
        </w:rPr>
        <w:t>CONSIDERATA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l’assenza di convenzioni Consip attive per la fornitura che si intende acquisire a seguito di verifica prot.5438/C14 del 19/06/2018/2018;</w:t>
      </w:r>
    </w:p>
    <w:p w:rsidR="00636001" w:rsidRPr="00702978" w:rsidRDefault="00636001" w:rsidP="00636001">
      <w:pPr>
        <w:pStyle w:val="Default"/>
        <w:jc w:val="both"/>
        <w:rPr>
          <w:color w:val="auto"/>
          <w:sz w:val="22"/>
          <w:szCs w:val="22"/>
        </w:rPr>
      </w:pPr>
      <w:r w:rsidRPr="00702978">
        <w:rPr>
          <w:color w:val="auto"/>
          <w:sz w:val="22"/>
          <w:szCs w:val="22"/>
        </w:rPr>
        <w:t xml:space="preserve">CONSIDERATA la possibilità di procedere ad un acquisto tramite Richiesta di Offerta (RdO), con la quale l’Amministrazione richiede ai fornitori selezionati offerte personalizzate sulla base delle proprie specifiche esigenze; 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RILEVATA l’esigenza di indire, in relazione all’importo finanziato, la procedura per l’acquisizione di forniture ai sensi dell’art. 36, comma 2, lett. b)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 del 2016; </w:t>
      </w:r>
    </w:p>
    <w:p w:rsidR="00636001" w:rsidRDefault="00636001" w:rsidP="00636001">
      <w:pPr>
        <w:pStyle w:val="Default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</w:pPr>
      <w:r>
        <w:t>RITENUTO di non utilizzare il criterio dell’offerta economicamente più vantaggiosa, in quanto i beni richiesti presentano una alta specificità ed alto contenuto tecnologico;</w:t>
      </w:r>
    </w:p>
    <w:p w:rsidR="00636001" w:rsidRDefault="00636001" w:rsidP="00636001">
      <w:pPr>
        <w:pStyle w:val="Default"/>
        <w:jc w:val="both"/>
      </w:pP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DATO ATTO di quanto stabilito, in merito alla designazione e alla nomina del Responsabile Unico del Procedimento le (R.U.P.), dalla Delibera ANAC n.1096 del 26 ottobre 2016, recanti Linee guida n. 3; 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</w:p>
    <w:p w:rsidR="00636001" w:rsidRDefault="00636001" w:rsidP="006360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DATTO ATTO di quanto stabilito dalla Delibera ANAC n. 1097 del 26 ottobre 2016 - Linee Guida n. 4, di attuazione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18 aprile 2016, n. 50, recanti “Procedure per l’affidamento dei contratti pubblici di importo inferiore alle soglie di rilevanza comunitaria, indagini di mercato e formazione e gestione degli elenchi di operatori economici”. </w:t>
      </w:r>
    </w:p>
    <w:p w:rsidR="00636001" w:rsidRDefault="00636001" w:rsidP="00636001">
      <w:pPr>
        <w:pStyle w:val="Default"/>
        <w:jc w:val="both"/>
        <w:rPr>
          <w:sz w:val="22"/>
          <w:szCs w:val="22"/>
        </w:rPr>
      </w:pPr>
    </w:p>
    <w:p w:rsidR="00636001" w:rsidRDefault="00636001" w:rsidP="00636001">
      <w:pPr>
        <w:jc w:val="both"/>
      </w:pPr>
      <w:r>
        <w:t xml:space="preserve">VISTA la Richiesta di Offerta (RDO) n. </w:t>
      </w:r>
      <w:r>
        <w:t>1993763</w:t>
      </w:r>
      <w:r>
        <w:t xml:space="preserve"> del 0</w:t>
      </w:r>
      <w:r>
        <w:t>5/07/2018</w:t>
      </w:r>
      <w:r>
        <w:t xml:space="preserve">; </w:t>
      </w:r>
    </w:p>
    <w:p w:rsidR="00636001" w:rsidRDefault="00636001" w:rsidP="00636001">
      <w:pPr>
        <w:jc w:val="both"/>
      </w:pPr>
      <w:r>
        <w:t>CONSIDERATO che entro il termine stabilito alle ore 1</w:t>
      </w:r>
      <w:r>
        <w:t>0</w:t>
      </w:r>
      <w:r>
        <w:t xml:space="preserve">,00 del giorno </w:t>
      </w:r>
      <w:r>
        <w:t>24/07/2018</w:t>
      </w:r>
      <w:r>
        <w:t xml:space="preserve"> risultano inserite in MEPA le offerte dei seguenti operatori economici: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694"/>
        <w:gridCol w:w="1842"/>
        <w:gridCol w:w="2268"/>
      </w:tblGrid>
      <w:tr w:rsidR="00636001" w:rsidRPr="00C627E1" w:rsidTr="005A3FA1">
        <w:trPr>
          <w:trHeight w:val="3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FORMA PARTECIPAZIONE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DATA INVIO OFFERTA</w:t>
            </w:r>
          </w:p>
        </w:tc>
      </w:tr>
      <w:tr w:rsidR="00636001" w:rsidRPr="00C627E1" w:rsidTr="005A3FA1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WEBTRONICA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SINGOLA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2942090925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20/07/2018- 10:54</w:t>
            </w:r>
          </w:p>
        </w:tc>
      </w:tr>
      <w:tr w:rsidR="00636001" w:rsidRPr="00C627E1" w:rsidTr="005A3FA1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METHE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SINGOLA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1050610953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24/07/2018 - 9:57</w:t>
            </w:r>
          </w:p>
        </w:tc>
      </w:tr>
      <w:tr w:rsidR="00636001" w:rsidRPr="00C627E1" w:rsidTr="005A3FA1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PROGETTI</w:t>
            </w: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D'UFFICIO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SINGOLA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2117920906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01" w:rsidRPr="00C627E1" w:rsidRDefault="00636001" w:rsidP="005A3FA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627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24/07/2018 - 9:37</w:t>
            </w:r>
          </w:p>
        </w:tc>
      </w:tr>
    </w:tbl>
    <w:p w:rsidR="00636001" w:rsidRDefault="00636001" w:rsidP="00636001">
      <w:pPr>
        <w:jc w:val="both"/>
      </w:pPr>
    </w:p>
    <w:p w:rsidR="005970BC" w:rsidRPr="00021E2C" w:rsidRDefault="00636001" w:rsidP="005970BC">
      <w:pPr>
        <w:pStyle w:val="Default"/>
        <w:rPr>
          <w:b/>
          <w:bCs/>
          <w:sz w:val="22"/>
          <w:szCs w:val="22"/>
        </w:rPr>
      </w:pPr>
      <w:r w:rsidRPr="00021E2C">
        <w:rPr>
          <w:sz w:val="22"/>
          <w:szCs w:val="22"/>
        </w:rPr>
        <w:t xml:space="preserve">VISTA la Determina N. </w:t>
      </w:r>
      <w:r w:rsidRPr="00021E2C">
        <w:rPr>
          <w:sz w:val="22"/>
          <w:szCs w:val="22"/>
        </w:rPr>
        <w:t>5519</w:t>
      </w:r>
      <w:r w:rsidRPr="00021E2C">
        <w:rPr>
          <w:sz w:val="22"/>
          <w:szCs w:val="22"/>
        </w:rPr>
        <w:t xml:space="preserve"> del 2</w:t>
      </w:r>
      <w:r w:rsidRPr="00021E2C">
        <w:rPr>
          <w:sz w:val="22"/>
          <w:szCs w:val="22"/>
        </w:rPr>
        <w:t>1/06/2018</w:t>
      </w:r>
      <w:r w:rsidRPr="00021E2C">
        <w:rPr>
          <w:sz w:val="22"/>
          <w:szCs w:val="22"/>
        </w:rPr>
        <w:t xml:space="preserve"> che stabilisce come criterio di aggiudicazione quello </w:t>
      </w:r>
      <w:r w:rsidR="005970BC" w:rsidRPr="00021E2C">
        <w:rPr>
          <w:sz w:val="22"/>
          <w:szCs w:val="22"/>
        </w:rPr>
        <w:t>dell’offerta economicamente più vantaggiosa rispetto a quello posto a base di gara, ai sensi dell’art. 95, comma 2, del d.lgs. n. 50 del 2016.</w:t>
      </w:r>
    </w:p>
    <w:p w:rsidR="005970BC" w:rsidRDefault="00636001" w:rsidP="00636001">
      <w:pPr>
        <w:jc w:val="both"/>
      </w:pPr>
      <w:r>
        <w:lastRenderedPageBreak/>
        <w:t xml:space="preserve">CONSTATATA la regolarità degli atti di procedura di gara; </w:t>
      </w:r>
    </w:p>
    <w:p w:rsidR="005970BC" w:rsidRPr="00021E2C" w:rsidRDefault="005970BC" w:rsidP="005970BC">
      <w:pPr>
        <w:jc w:val="both"/>
      </w:pPr>
      <w:r>
        <w:t xml:space="preserve">VISTA la graduatoria finale redatta da apposita commissione nominata dal RUP </w:t>
      </w:r>
      <w:r w:rsidRPr="00021E2C">
        <w:t xml:space="preserve">D.S. Dott. </w:t>
      </w:r>
      <w:r w:rsidRPr="00021E2C">
        <w:t>Mario Peretto</w:t>
      </w:r>
      <w:r w:rsidRPr="00021E2C">
        <w:t xml:space="preserve">; </w:t>
      </w:r>
    </w:p>
    <w:p w:rsidR="005970BC" w:rsidRDefault="005970BC" w:rsidP="00636001">
      <w:pPr>
        <w:jc w:val="both"/>
      </w:pPr>
      <w:r>
        <w:t xml:space="preserve">VERIFICATE le autodichiarazioni, rese dall’operatore economico individuato come aggiudicatario,  </w:t>
      </w:r>
    </w:p>
    <w:p w:rsidR="005970BC" w:rsidRDefault="00636001" w:rsidP="00636001">
      <w:pPr>
        <w:jc w:val="both"/>
      </w:pPr>
      <w:r>
        <w:t>RITENUTO di dover procedere all’aggiudicazione definitiva della gara di cui trattasi:</w:t>
      </w:r>
    </w:p>
    <w:p w:rsidR="00636001" w:rsidRDefault="00636001" w:rsidP="00636001">
      <w:pPr>
        <w:jc w:val="both"/>
      </w:pPr>
      <w:r>
        <w:t>Tutto ciò visto e rilevato che costituisce parte integrate del presente decreto.</w:t>
      </w:r>
    </w:p>
    <w:p w:rsidR="005970BC" w:rsidRDefault="005970BC" w:rsidP="005970BC">
      <w:pPr>
        <w:jc w:val="center"/>
      </w:pPr>
      <w:r>
        <w:t>DETERMINA</w:t>
      </w:r>
    </w:p>
    <w:p w:rsidR="005970BC" w:rsidRPr="005970BC" w:rsidRDefault="005970BC" w:rsidP="005970BC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cstheme="minorHAnsi"/>
          <w:b/>
          <w:spacing w:val="1"/>
        </w:rPr>
      </w:pPr>
      <w:r>
        <w:t>di aggiudicare in via definitiva, con le condizioni previste nella documentazione di gara, la fornitura dei prodotti previsti dalla gara in oggetto alla</w:t>
      </w:r>
      <w:r>
        <w:t xml:space="preserve"> </w:t>
      </w:r>
      <w:r w:rsidRPr="005970BC">
        <w:rPr>
          <w:rFonts w:cstheme="minorHAnsi"/>
          <w:b/>
          <w:spacing w:val="1"/>
        </w:rPr>
        <w:t>Ditta:</w:t>
      </w:r>
    </w:p>
    <w:p w:rsidR="005970BC" w:rsidRPr="00B16466" w:rsidRDefault="005970BC" w:rsidP="005970BC">
      <w:pPr>
        <w:widowControl w:val="0"/>
        <w:spacing w:line="360" w:lineRule="auto"/>
        <w:ind w:left="708" w:hanging="705"/>
        <w:jc w:val="both"/>
        <w:rPr>
          <w:rFonts w:cstheme="minorHAnsi"/>
        </w:rPr>
      </w:pPr>
      <w:r w:rsidRPr="00B16466">
        <w:rPr>
          <w:rFonts w:cstheme="minorHAnsi"/>
          <w:b/>
          <w:spacing w:val="1"/>
        </w:rPr>
        <w:tab/>
      </w:r>
      <w:r w:rsidRPr="00B16466">
        <w:rPr>
          <w:rFonts w:cstheme="minorHAnsi"/>
          <w:b/>
        </w:rPr>
        <w:t>PROGETTI D’UFFICIO SRL</w:t>
      </w:r>
      <w:r>
        <w:rPr>
          <w:rFonts w:cstheme="minorHAnsi"/>
          <w:b/>
        </w:rPr>
        <w:t xml:space="preserve"> </w:t>
      </w:r>
      <w:r w:rsidRPr="00B16466">
        <w:rPr>
          <w:rFonts w:cstheme="minorHAnsi"/>
        </w:rPr>
        <w:t>con sede legale in SASSARI –  località MONTE ATTENTU n°1/H –</w:t>
      </w:r>
    </w:p>
    <w:p w:rsidR="005970BC" w:rsidRPr="00B16466" w:rsidRDefault="005970BC" w:rsidP="005970BC">
      <w:pPr>
        <w:pStyle w:val="Default"/>
        <w:spacing w:line="48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B16466">
        <w:rPr>
          <w:rFonts w:asciiTheme="minorHAnsi" w:hAnsiTheme="minorHAnsi" w:cstheme="minorHAnsi"/>
          <w:sz w:val="22"/>
          <w:szCs w:val="22"/>
        </w:rPr>
        <w:t xml:space="preserve"> Codice Fiscale 02117920906 -   Partita I.V.A. 02117920906</w:t>
      </w:r>
    </w:p>
    <w:p w:rsidR="00161CC3" w:rsidRDefault="005970BC" w:rsidP="005970BC">
      <w:pPr>
        <w:widowControl w:val="0"/>
        <w:spacing w:line="360" w:lineRule="auto"/>
        <w:ind w:left="708"/>
        <w:jc w:val="both"/>
        <w:rPr>
          <w:rFonts w:cstheme="minorHAnsi"/>
          <w:b/>
          <w:spacing w:val="1"/>
        </w:rPr>
      </w:pPr>
      <w:r w:rsidRPr="00B16466">
        <w:rPr>
          <w:rFonts w:cstheme="minorHAnsi"/>
          <w:b/>
          <w:spacing w:val="1"/>
        </w:rPr>
        <w:t>Rappresentante Legale</w:t>
      </w:r>
    </w:p>
    <w:p w:rsidR="00161CC3" w:rsidRDefault="005970BC" w:rsidP="00161CC3">
      <w:pPr>
        <w:widowControl w:val="0"/>
        <w:spacing w:after="0" w:line="360" w:lineRule="auto"/>
        <w:ind w:left="709"/>
        <w:jc w:val="both"/>
        <w:rPr>
          <w:rFonts w:cstheme="minorHAnsi"/>
          <w:spacing w:val="1"/>
        </w:rPr>
      </w:pPr>
      <w:r w:rsidRPr="00B16466">
        <w:rPr>
          <w:rFonts w:cstheme="minorHAnsi"/>
          <w:b/>
          <w:spacing w:val="1"/>
        </w:rPr>
        <w:t xml:space="preserve"> USERI LAURA</w:t>
      </w:r>
      <w:r w:rsidRPr="00B16466">
        <w:rPr>
          <w:rFonts w:cstheme="minorHAnsi"/>
          <w:b/>
          <w:bCs/>
          <w:color w:val="000000" w:themeColor="text1"/>
        </w:rPr>
        <w:t xml:space="preserve"> </w:t>
      </w:r>
      <w:r w:rsidRPr="00B16466">
        <w:rPr>
          <w:rFonts w:cstheme="minorHAnsi"/>
          <w:b/>
          <w:spacing w:val="1"/>
        </w:rPr>
        <w:t>Nata a Sassari il 11/10/1966</w:t>
      </w:r>
      <w:r>
        <w:rPr>
          <w:rFonts w:cstheme="minorHAnsi"/>
          <w:b/>
          <w:spacing w:val="1"/>
        </w:rPr>
        <w:t xml:space="preserve"> </w:t>
      </w:r>
      <w:r w:rsidRPr="00B16466">
        <w:rPr>
          <w:rFonts w:cstheme="minorHAnsi"/>
          <w:spacing w:val="1"/>
        </w:rPr>
        <w:t>e residente a Sassari in via Enrico Caruso</w:t>
      </w:r>
      <w:r>
        <w:rPr>
          <w:rFonts w:cstheme="minorHAnsi"/>
          <w:spacing w:val="1"/>
        </w:rPr>
        <w:t xml:space="preserve"> </w:t>
      </w:r>
      <w:r w:rsidR="00161CC3">
        <w:rPr>
          <w:rFonts w:cstheme="minorHAnsi"/>
          <w:spacing w:val="1"/>
        </w:rPr>
        <w:t>–</w:t>
      </w:r>
    </w:p>
    <w:p w:rsidR="005970BC" w:rsidRPr="00021E2C" w:rsidRDefault="005970BC" w:rsidP="00161CC3">
      <w:pPr>
        <w:widowControl w:val="0"/>
        <w:spacing w:after="0" w:line="360" w:lineRule="auto"/>
        <w:ind w:left="709"/>
        <w:jc w:val="both"/>
      </w:pPr>
      <w:r>
        <w:rPr>
          <w:rFonts w:cstheme="minorHAnsi"/>
          <w:spacing w:val="1"/>
        </w:rPr>
        <w:t xml:space="preserve"> </w:t>
      </w:r>
      <w:r w:rsidRPr="00B16466">
        <w:rPr>
          <w:rFonts w:cstheme="minorHAnsi"/>
          <w:spacing w:val="1"/>
        </w:rPr>
        <w:t>CF SRULRA66R51I452V</w:t>
      </w:r>
      <w:r>
        <w:t xml:space="preserve"> che ha prodotto </w:t>
      </w:r>
      <w:r w:rsidRPr="00021E2C">
        <w:t>l’</w:t>
      </w:r>
      <w:r w:rsidRPr="00021E2C">
        <w:t xml:space="preserve">unica </w:t>
      </w:r>
      <w:r w:rsidRPr="00021E2C">
        <w:t xml:space="preserve">offerta </w:t>
      </w:r>
      <w:r w:rsidRPr="00021E2C">
        <w:t>valida ed economicamente vantaggiosa per un importo</w:t>
      </w:r>
      <w:r w:rsidRPr="00021E2C">
        <w:t xml:space="preserve"> complessivo di euro </w:t>
      </w:r>
      <w:r w:rsidRPr="00021E2C">
        <w:rPr>
          <w:b/>
        </w:rPr>
        <w:t xml:space="preserve">€ 20.081,20 </w:t>
      </w:r>
      <w:r w:rsidRPr="00021E2C">
        <w:t>(</w:t>
      </w:r>
      <w:proofErr w:type="spellStart"/>
      <w:r w:rsidRPr="00021E2C">
        <w:t>ventidue</w:t>
      </w:r>
      <w:r w:rsidRPr="00021E2C">
        <w:t>milaottantuno</w:t>
      </w:r>
      <w:proofErr w:type="spellEnd"/>
      <w:r w:rsidRPr="00021E2C">
        <w:t>/20)</w:t>
      </w:r>
    </w:p>
    <w:p w:rsidR="004F2334" w:rsidRDefault="005970BC" w:rsidP="005970BC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</w:pPr>
      <w:r>
        <w:t>di pubblicare sul sito istituzionale il presente atto di aggiudicazione definitiva.</w:t>
      </w:r>
    </w:p>
    <w:p w:rsidR="004F2334" w:rsidRDefault="00161CC3" w:rsidP="0004799C">
      <w:pPr>
        <w:spacing w:after="0" w:line="240" w:lineRule="auto"/>
        <w:ind w:left="5664"/>
      </w:pPr>
      <w:r>
        <w:t xml:space="preserve">   </w:t>
      </w:r>
      <w:r w:rsidR="004F2334">
        <w:t>Il Dirigente Scolastico</w:t>
      </w:r>
    </w:p>
    <w:p w:rsidR="004F2334" w:rsidRDefault="00161CC3" w:rsidP="0004799C">
      <w:pPr>
        <w:spacing w:after="0" w:line="240" w:lineRule="auto"/>
        <w:ind w:left="5664"/>
      </w:pPr>
      <w:r>
        <w:t xml:space="preserve">    </w:t>
      </w:r>
      <w:r w:rsidR="004F2334">
        <w:t>Dott. Mario Peretto</w:t>
      </w:r>
    </w:p>
    <w:p w:rsidR="00161CC3" w:rsidRDefault="00161CC3" w:rsidP="00FC1922">
      <w:pPr>
        <w:ind w:left="5664"/>
      </w:pPr>
      <w:r>
        <w:rPr>
          <w:rFonts w:ascii="Arial" w:hAnsi="Arial" w:cs="Arial"/>
          <w:color w:val="222222"/>
          <w:sz w:val="16"/>
          <w:szCs w:val="16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  <w:t>dell’art. 3 del D. Lgs. n. 39/1993</w:t>
      </w:r>
    </w:p>
    <w:p w:rsidR="00161CC3" w:rsidRDefault="00161CC3" w:rsidP="0004799C">
      <w:pPr>
        <w:spacing w:after="0" w:line="240" w:lineRule="auto"/>
        <w:ind w:left="5664"/>
      </w:pPr>
    </w:p>
    <w:p w:rsidR="00FC402D" w:rsidRDefault="00FC402D"/>
    <w:sectPr w:rsidR="00FC4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C2A"/>
    <w:multiLevelType w:val="hybridMultilevel"/>
    <w:tmpl w:val="CA082F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94D"/>
    <w:multiLevelType w:val="hybridMultilevel"/>
    <w:tmpl w:val="0B122F7A"/>
    <w:lvl w:ilvl="0" w:tplc="0410000F">
      <w:start w:val="1"/>
      <w:numFmt w:val="decimal"/>
      <w:lvlText w:val="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34"/>
    <w:rsid w:val="00021E2C"/>
    <w:rsid w:val="00161CC3"/>
    <w:rsid w:val="00335091"/>
    <w:rsid w:val="004F2334"/>
    <w:rsid w:val="005970BC"/>
    <w:rsid w:val="00636001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7C98"/>
  <w15:chartTrackingRefBased/>
  <w15:docId w15:val="{09805DDC-A4DA-4B7E-A7EF-7D71CD47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F23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233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semiHidden/>
    <w:rsid w:val="004F2334"/>
    <w:rPr>
      <w:color w:val="0000FF"/>
      <w:u w:val="single"/>
    </w:rPr>
  </w:style>
  <w:style w:type="paragraph" w:customStyle="1" w:styleId="Default">
    <w:name w:val="Default"/>
    <w:rsid w:val="00636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70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S018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isalgher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2018-12-04T11:53:00Z</cp:lastPrinted>
  <dcterms:created xsi:type="dcterms:W3CDTF">2018-12-04T09:19:00Z</dcterms:created>
  <dcterms:modified xsi:type="dcterms:W3CDTF">2018-12-04T11:53:00Z</dcterms:modified>
</cp:coreProperties>
</file>